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4B611" w14:textId="77777777" w:rsidR="00D57F3A" w:rsidRPr="00805850" w:rsidRDefault="00B71920" w:rsidP="009125A5">
      <w:pPr>
        <w:spacing w:before="0" w:after="0"/>
        <w:jc w:val="center"/>
        <w:rPr>
          <w:b/>
        </w:rPr>
      </w:pPr>
      <w:r w:rsidRPr="004B35E2">
        <w:rPr>
          <w:rFonts w:cs="Times New Roman"/>
          <w:b/>
          <w:sz w:val="24"/>
        </w:rPr>
        <w:t>Environment</w:t>
      </w:r>
      <w:r w:rsidR="00E03B35">
        <w:rPr>
          <w:rFonts w:cs="Times New Roman"/>
          <w:b/>
          <w:sz w:val="24"/>
        </w:rPr>
        <w:t xml:space="preserve"> Statistics</w:t>
      </w:r>
      <w:r w:rsidR="004B35E2">
        <w:rPr>
          <w:rFonts w:cs="Times New Roman"/>
          <w:b/>
          <w:sz w:val="24"/>
        </w:rPr>
        <w:t>:</w:t>
      </w:r>
      <w:r w:rsidR="00A002C5">
        <w:rPr>
          <w:rFonts w:cs="Times New Roman"/>
          <w:b/>
          <w:sz w:val="24"/>
        </w:rPr>
        <w:t xml:space="preserve"> </w:t>
      </w:r>
      <w:r w:rsidR="004B35E2" w:rsidRPr="00146FA5">
        <w:rPr>
          <w:b/>
        </w:rPr>
        <w:t>D</w:t>
      </w:r>
      <w:r w:rsidR="00D57F3A" w:rsidRPr="00146FA5">
        <w:rPr>
          <w:b/>
        </w:rPr>
        <w:t xml:space="preserve">iagnostic </w:t>
      </w:r>
      <w:r w:rsidR="00146FA5" w:rsidRPr="00146FA5">
        <w:rPr>
          <w:b/>
        </w:rPr>
        <w:t>T</w:t>
      </w:r>
      <w:r w:rsidR="00D57F3A" w:rsidRPr="00146FA5">
        <w:rPr>
          <w:b/>
        </w:rPr>
        <w:t>ool</w:t>
      </w:r>
      <w:r w:rsidR="007A5BC1" w:rsidRPr="00146FA5">
        <w:rPr>
          <w:b/>
        </w:rPr>
        <w:t xml:space="preserve"> for Strategic </w:t>
      </w:r>
      <w:r w:rsidR="00146FA5" w:rsidRPr="00146FA5">
        <w:rPr>
          <w:b/>
        </w:rPr>
        <w:t>P</w:t>
      </w:r>
      <w:r w:rsidR="007A5BC1" w:rsidRPr="00146FA5">
        <w:rPr>
          <w:b/>
        </w:rPr>
        <w:t>lanning</w:t>
      </w:r>
    </w:p>
    <w:p w14:paraId="4B097D6C" w14:textId="7B763522" w:rsidR="00A002C5" w:rsidRDefault="00E354E2" w:rsidP="00A002C5">
      <w:pPr>
        <w:spacing w:before="0" w:after="0"/>
        <w:jc w:val="center"/>
      </w:pPr>
      <w:r>
        <w:t xml:space="preserve">Version </w:t>
      </w:r>
      <w:r w:rsidR="00E03B35">
        <w:t>1</w:t>
      </w:r>
      <w:r>
        <w:t>.</w:t>
      </w:r>
      <w:r w:rsidR="0098435F">
        <w:t>3</w:t>
      </w:r>
      <w:r>
        <w:t xml:space="preserve">, </w:t>
      </w:r>
      <w:r w:rsidR="0098435F">
        <w:t>March 6</w:t>
      </w:r>
      <w:r w:rsidR="00D57F3A">
        <w:t>, 201</w:t>
      </w:r>
      <w:r w:rsidR="0098435F">
        <w:t>9</w:t>
      </w:r>
      <w:r w:rsidR="00A002C5">
        <w:t xml:space="preserve"> (Draft)</w:t>
      </w:r>
    </w:p>
    <w:p w14:paraId="461D6A81" w14:textId="56694852" w:rsidR="00D57F3A" w:rsidRPr="006641A3" w:rsidRDefault="00A002C5" w:rsidP="00A002C5">
      <w:pPr>
        <w:spacing w:before="0" w:after="0"/>
        <w:jc w:val="center"/>
      </w:pPr>
      <w:r>
        <w:t>ESCAP</w:t>
      </w:r>
    </w:p>
    <w:p w14:paraId="718BC1A2" w14:textId="77777777" w:rsidR="00D57F3A" w:rsidRDefault="00D57F3A" w:rsidP="00B8253D">
      <w:pPr>
        <w:pStyle w:val="Heading1"/>
      </w:pPr>
      <w:r>
        <w:t xml:space="preserve">What is the purpose of this </w:t>
      </w:r>
      <w:r w:rsidR="00FA7586">
        <w:t xml:space="preserve">DIAGNOSTIC </w:t>
      </w:r>
      <w:r>
        <w:t>tool?</w:t>
      </w:r>
    </w:p>
    <w:p w14:paraId="19905DD6" w14:textId="77777777" w:rsidR="00FA7586" w:rsidRDefault="00FF33B2" w:rsidP="00D57F3A">
      <w:r>
        <w:t xml:space="preserve">This Diagnostic Tool </w:t>
      </w:r>
      <w:r w:rsidR="009125A5">
        <w:t xml:space="preserve">focuses on </w:t>
      </w:r>
      <w:r w:rsidR="00E354E2">
        <w:t xml:space="preserve">strategic planning for </w:t>
      </w:r>
      <w:r w:rsidR="002103D5">
        <w:t>implement</w:t>
      </w:r>
      <w:r w:rsidR="009125A5">
        <w:t>ing</w:t>
      </w:r>
      <w:r w:rsidR="00E354E2">
        <w:t xml:space="preserve"> </w:t>
      </w:r>
      <w:r w:rsidR="00E03B35">
        <w:t>environment</w:t>
      </w:r>
      <w:r w:rsidR="00B779CF">
        <w:t xml:space="preserve"> </w:t>
      </w:r>
      <w:r w:rsidR="00E03B35">
        <w:t>statistics</w:t>
      </w:r>
      <w:r>
        <w:t>.</w:t>
      </w:r>
      <w:r w:rsidR="00E354E2">
        <w:t xml:space="preserve"> It is intended </w:t>
      </w:r>
      <w:r w:rsidR="0069521A">
        <w:t>to guide</w:t>
      </w:r>
      <w:r w:rsidR="00E354E2">
        <w:t xml:space="preserve"> early</w:t>
      </w:r>
      <w:r w:rsidR="00802739">
        <w:t>-</w:t>
      </w:r>
      <w:r w:rsidR="00E354E2">
        <w:t>stage</w:t>
      </w:r>
      <w:r w:rsidR="00802739">
        <w:t>,</w:t>
      </w:r>
      <w:r w:rsidR="00E354E2">
        <w:t xml:space="preserve"> structured conversation</w:t>
      </w:r>
      <w:r w:rsidR="00B779CF">
        <w:t>s</w:t>
      </w:r>
      <w:r w:rsidR="00E354E2">
        <w:t xml:space="preserve"> among stakeholders. </w:t>
      </w:r>
      <w:r w:rsidR="00D46683">
        <w:t xml:space="preserve">The tool assists with </w:t>
      </w:r>
      <w:r w:rsidR="009125A5">
        <w:t xml:space="preserve">identifying policy priorities, </w:t>
      </w:r>
      <w:r w:rsidR="00FA7586">
        <w:t>foundational</w:t>
      </w:r>
      <w:r w:rsidR="009125A5">
        <w:t xml:space="preserve"> information, stakeholders and institutional mechanisms necessary to develop a national work</w:t>
      </w:r>
      <w:r w:rsidR="00810BD0">
        <w:t xml:space="preserve"> </w:t>
      </w:r>
      <w:r w:rsidR="009125A5">
        <w:t>plan for improving environment statistics</w:t>
      </w:r>
      <w:r w:rsidR="00D46683">
        <w:t>. When using th</w:t>
      </w:r>
      <w:r w:rsidR="009125A5">
        <w:t>is</w:t>
      </w:r>
      <w:r w:rsidR="00D46683">
        <w:t xml:space="preserve"> tool</w:t>
      </w:r>
      <w:r w:rsidR="0069521A">
        <w:t>,</w:t>
      </w:r>
      <w:r w:rsidR="00D46683">
        <w:t xml:space="preserve"> it </w:t>
      </w:r>
      <w:r w:rsidR="00FA7586">
        <w:t>is important to</w:t>
      </w:r>
      <w:r w:rsidR="00E354E2">
        <w:t xml:space="preserve"> include </w:t>
      </w:r>
      <w:r w:rsidR="0069521A">
        <w:t>potential</w:t>
      </w:r>
      <w:r w:rsidR="0078216C">
        <w:t xml:space="preserve"> </w:t>
      </w:r>
      <w:r w:rsidR="00E354E2" w:rsidRPr="004B35E2">
        <w:rPr>
          <w:i/>
        </w:rPr>
        <w:t>producers</w:t>
      </w:r>
      <w:r w:rsidR="00E354E2" w:rsidRPr="00E354E2">
        <w:t xml:space="preserve">, </w:t>
      </w:r>
      <w:r w:rsidR="00E354E2" w:rsidRPr="004B35E2">
        <w:rPr>
          <w:i/>
        </w:rPr>
        <w:t>users</w:t>
      </w:r>
      <w:r w:rsidR="00145275">
        <w:t xml:space="preserve"> and </w:t>
      </w:r>
      <w:r w:rsidR="004B35E2">
        <w:rPr>
          <w:i/>
        </w:rPr>
        <w:t>supporters</w:t>
      </w:r>
      <w:r w:rsidR="00FA7586">
        <w:t xml:space="preserve"> in the conversation</w:t>
      </w:r>
      <w:r w:rsidR="00E354E2">
        <w:t>.</w:t>
      </w:r>
    </w:p>
    <w:p w14:paraId="526CA97E" w14:textId="77777777" w:rsidR="00D57F3A" w:rsidRDefault="00FF33B2" w:rsidP="00D57F3A">
      <w:r>
        <w:t>T</w:t>
      </w:r>
      <w:r w:rsidR="000633F5">
        <w:t>h</w:t>
      </w:r>
      <w:r w:rsidR="00810BD0">
        <w:t>e</w:t>
      </w:r>
      <w:r w:rsidR="000633F5">
        <w:t xml:space="preserve"> </w:t>
      </w:r>
      <w:r w:rsidR="00FA7586">
        <w:t xml:space="preserve">Diagnostic Tool </w:t>
      </w:r>
      <w:r w:rsidR="002103D5">
        <w:t xml:space="preserve">is organised along </w:t>
      </w:r>
      <w:r w:rsidR="00E66B2D">
        <w:t xml:space="preserve">seven steps </w:t>
      </w:r>
      <w:r w:rsidR="00E03B35">
        <w:t>of</w:t>
      </w:r>
      <w:r w:rsidR="00E66B2D">
        <w:t xml:space="preserve"> strategic planning</w:t>
      </w:r>
      <w:r w:rsidR="000633F5">
        <w:t>:</w:t>
      </w:r>
    </w:p>
    <w:p w14:paraId="2DAF1CF1" w14:textId="77777777" w:rsidR="000633F5" w:rsidRDefault="00E66B2D" w:rsidP="000633F5">
      <w:pPr>
        <w:pStyle w:val="ListParagraph"/>
        <w:numPr>
          <w:ilvl w:val="0"/>
          <w:numId w:val="16"/>
        </w:numPr>
      </w:pPr>
      <w:r>
        <w:t>STATEMENT OF STRATEGY</w:t>
      </w:r>
      <w:r w:rsidR="007F636C">
        <w:t xml:space="preserve"> AND POLICY PRIORITIES</w:t>
      </w:r>
      <w:r>
        <w:t xml:space="preserve">: </w:t>
      </w:r>
      <w:r w:rsidR="00133D05">
        <w:t>Document</w:t>
      </w:r>
      <w:r w:rsidR="000633F5">
        <w:t xml:space="preserve"> </w:t>
      </w:r>
      <w:r w:rsidR="000633F5" w:rsidRPr="00805850">
        <w:rPr>
          <w:b/>
        </w:rPr>
        <w:t xml:space="preserve">national </w:t>
      </w:r>
      <w:r w:rsidR="007F636C">
        <w:rPr>
          <w:b/>
        </w:rPr>
        <w:t xml:space="preserve">visions and </w:t>
      </w:r>
      <w:r w:rsidR="000633F5" w:rsidRPr="00805850">
        <w:rPr>
          <w:b/>
        </w:rPr>
        <w:t>priorities</w:t>
      </w:r>
      <w:r w:rsidR="000633F5">
        <w:t xml:space="preserve"> </w:t>
      </w:r>
      <w:r w:rsidR="00145275">
        <w:t xml:space="preserve">related to </w:t>
      </w:r>
      <w:r w:rsidR="00D46683">
        <w:t xml:space="preserve">the environment, </w:t>
      </w:r>
      <w:r w:rsidR="00E03B35">
        <w:t>biodiversity, sustainable development</w:t>
      </w:r>
      <w:r w:rsidR="00145275">
        <w:t xml:space="preserve"> and green economy</w:t>
      </w:r>
      <w:r w:rsidR="00DE7E0F">
        <w:t xml:space="preserve">, including </w:t>
      </w:r>
      <w:r w:rsidR="007F636C">
        <w:t xml:space="preserve">managing </w:t>
      </w:r>
      <w:r w:rsidR="00E03B35">
        <w:t>natural</w:t>
      </w:r>
      <w:r w:rsidR="00FA7586">
        <w:t xml:space="preserve"> </w:t>
      </w:r>
      <w:r w:rsidR="00DE7E0F">
        <w:t>assets and flow</w:t>
      </w:r>
      <w:r w:rsidR="00FA7586">
        <w:t>s</w:t>
      </w:r>
      <w:r w:rsidR="00DE7E0F">
        <w:t xml:space="preserve"> of service</w:t>
      </w:r>
      <w:r w:rsidR="002103D5">
        <w:t>s</w:t>
      </w:r>
      <w:r w:rsidR="00FA7586">
        <w:t xml:space="preserve"> from them</w:t>
      </w:r>
      <w:r w:rsidR="00145275">
        <w:t>.</w:t>
      </w:r>
    </w:p>
    <w:p w14:paraId="31F61F0C" w14:textId="77777777" w:rsidR="000633F5" w:rsidRPr="00417238" w:rsidRDefault="00E66B2D" w:rsidP="000633F5">
      <w:pPr>
        <w:pStyle w:val="ListParagraph"/>
        <w:numPr>
          <w:ilvl w:val="0"/>
          <w:numId w:val="16"/>
        </w:numPr>
      </w:pPr>
      <w:r>
        <w:t xml:space="preserve">INSTITUTIONS: </w:t>
      </w:r>
      <w:r w:rsidR="000633F5">
        <w:t xml:space="preserve">Identify the </w:t>
      </w:r>
      <w:r w:rsidR="000633F5" w:rsidRPr="00805850">
        <w:rPr>
          <w:b/>
        </w:rPr>
        <w:t>stakeholders</w:t>
      </w:r>
      <w:r w:rsidR="000633F5">
        <w:t xml:space="preserve"> including producers and users of </w:t>
      </w:r>
      <w:r w:rsidR="00145275">
        <w:t xml:space="preserve">related </w:t>
      </w:r>
      <w:r w:rsidR="00D46683">
        <w:t>information (</w:t>
      </w:r>
      <w:r w:rsidR="007F636C">
        <w:t>government agencies, academia, NGOs, international agencies</w:t>
      </w:r>
      <w:r w:rsidR="00D46683">
        <w:t>)</w:t>
      </w:r>
      <w:r w:rsidR="00145275">
        <w:t>,</w:t>
      </w:r>
      <w:r w:rsidR="000633F5">
        <w:t xml:space="preserve"> but also other groups </w:t>
      </w:r>
      <w:r w:rsidR="00810BD0">
        <w:t>such as</w:t>
      </w:r>
      <w:r w:rsidR="007F636C">
        <w:t xml:space="preserve"> civil society </w:t>
      </w:r>
      <w:r w:rsidR="000633F5">
        <w:t>that can benefit from improved information</w:t>
      </w:r>
      <w:r w:rsidR="00145275">
        <w:t>. A</w:t>
      </w:r>
      <w:r w:rsidR="00685766">
        <w:t>s well</w:t>
      </w:r>
      <w:r w:rsidR="00145275">
        <w:t>, identify</w:t>
      </w:r>
      <w:r w:rsidR="007F636C">
        <w:t xml:space="preserve"> relevant</w:t>
      </w:r>
      <w:r w:rsidR="00685766">
        <w:t xml:space="preserve"> </w:t>
      </w:r>
      <w:r w:rsidR="00685766" w:rsidRPr="00B8253D">
        <w:rPr>
          <w:b/>
        </w:rPr>
        <w:t>institutional mechanisms</w:t>
      </w:r>
      <w:r w:rsidR="00685766">
        <w:t xml:space="preserve"> currently in place</w:t>
      </w:r>
      <w:r w:rsidR="00685766" w:rsidRPr="00417238">
        <w:t>.</w:t>
      </w:r>
    </w:p>
    <w:p w14:paraId="4A11CC80" w14:textId="77777777" w:rsidR="000633F5" w:rsidRDefault="00E66B2D" w:rsidP="000633F5">
      <w:pPr>
        <w:pStyle w:val="ListParagraph"/>
        <w:numPr>
          <w:ilvl w:val="0"/>
          <w:numId w:val="16"/>
        </w:numPr>
      </w:pPr>
      <w:r>
        <w:t xml:space="preserve">KNOWLEDGE: </w:t>
      </w:r>
      <w:r w:rsidR="000633F5">
        <w:t xml:space="preserve">Identify </w:t>
      </w:r>
      <w:r w:rsidR="000633F5" w:rsidRPr="00805850">
        <w:rPr>
          <w:b/>
        </w:rPr>
        <w:t>key national data sources</w:t>
      </w:r>
      <w:r w:rsidR="000633F5">
        <w:t xml:space="preserve"> that can be used as a basis for </w:t>
      </w:r>
      <w:r w:rsidR="00E03B35">
        <w:t>further development</w:t>
      </w:r>
      <w:r w:rsidR="00A609B7">
        <w:t>.</w:t>
      </w:r>
    </w:p>
    <w:p w14:paraId="27DF2CBC" w14:textId="77777777" w:rsidR="000633F5" w:rsidRDefault="00E66B2D" w:rsidP="000633F5">
      <w:pPr>
        <w:pStyle w:val="ListParagraph"/>
        <w:numPr>
          <w:ilvl w:val="0"/>
          <w:numId w:val="16"/>
        </w:numPr>
      </w:pPr>
      <w:r>
        <w:t xml:space="preserve">PROGRESS: </w:t>
      </w:r>
      <w:r w:rsidR="000633F5">
        <w:t xml:space="preserve">Understand </w:t>
      </w:r>
      <w:r w:rsidR="000633F5" w:rsidRPr="00805850">
        <w:rPr>
          <w:b/>
        </w:rPr>
        <w:t>what progress has already been made</w:t>
      </w:r>
      <w:r w:rsidR="00F8017F">
        <w:rPr>
          <w:b/>
        </w:rPr>
        <w:t xml:space="preserve"> in developing environment statistics</w:t>
      </w:r>
      <w:r w:rsidR="00A609B7">
        <w:t>.</w:t>
      </w:r>
    </w:p>
    <w:p w14:paraId="37C3E0CB" w14:textId="77777777" w:rsidR="00685766" w:rsidRDefault="00685766" w:rsidP="00685766">
      <w:pPr>
        <w:pStyle w:val="ListParagraph"/>
        <w:numPr>
          <w:ilvl w:val="0"/>
          <w:numId w:val="16"/>
        </w:numPr>
      </w:pPr>
      <w:r>
        <w:t xml:space="preserve">CONTEXT: Identify </w:t>
      </w:r>
      <w:r w:rsidRPr="00805850">
        <w:rPr>
          <w:b/>
        </w:rPr>
        <w:t>related statistical development activities</w:t>
      </w:r>
      <w:r>
        <w:t xml:space="preserve"> that could benefit </w:t>
      </w:r>
      <w:r w:rsidR="007F636C">
        <w:t xml:space="preserve">(and benefit from) </w:t>
      </w:r>
      <w:r w:rsidR="00E03B35">
        <w:t xml:space="preserve">environment statistics </w:t>
      </w:r>
      <w:r>
        <w:t>initiatives</w:t>
      </w:r>
      <w:r w:rsidR="00A609B7">
        <w:t>.</w:t>
      </w:r>
    </w:p>
    <w:p w14:paraId="7093A3EF" w14:textId="77777777" w:rsidR="000633F5" w:rsidRDefault="00E66B2D" w:rsidP="00141E44">
      <w:pPr>
        <w:pStyle w:val="ListParagraph"/>
        <w:numPr>
          <w:ilvl w:val="0"/>
          <w:numId w:val="16"/>
        </w:numPr>
      </w:pPr>
      <w:r>
        <w:t xml:space="preserve">PRIORITIES: </w:t>
      </w:r>
      <w:r w:rsidR="000633F5">
        <w:t xml:space="preserve">Determine the </w:t>
      </w:r>
      <w:r w:rsidR="000633F5" w:rsidRPr="00805850">
        <w:rPr>
          <w:b/>
        </w:rPr>
        <w:t>priorities for action</w:t>
      </w:r>
      <w:r w:rsidR="000633F5">
        <w:t xml:space="preserve"> to develop selected</w:t>
      </w:r>
      <w:r w:rsidR="00DE7E0F">
        <w:t xml:space="preserve"> </w:t>
      </w:r>
      <w:r w:rsidR="00E03B35">
        <w:t>environment</w:t>
      </w:r>
      <w:r w:rsidR="00B779CF">
        <w:t xml:space="preserve"> </w:t>
      </w:r>
      <w:r w:rsidR="00E03B35">
        <w:t>statistics</w:t>
      </w:r>
      <w:r w:rsidR="000633F5">
        <w:t>.</w:t>
      </w:r>
    </w:p>
    <w:p w14:paraId="6B050002" w14:textId="77777777" w:rsidR="00E66B2D" w:rsidRDefault="00E66B2D" w:rsidP="000633F5">
      <w:pPr>
        <w:pStyle w:val="ListParagraph"/>
        <w:numPr>
          <w:ilvl w:val="0"/>
          <w:numId w:val="16"/>
        </w:numPr>
      </w:pPr>
      <w:r>
        <w:t>CONSTRAINTS</w:t>
      </w:r>
      <w:r w:rsidR="004412A7">
        <w:t xml:space="preserve"> AND OPPORTUNITIES</w:t>
      </w:r>
      <w:r>
        <w:t xml:space="preserve">: Assess </w:t>
      </w:r>
      <w:r w:rsidR="00E03B35">
        <w:t xml:space="preserve">(a) </w:t>
      </w:r>
      <w:r w:rsidRPr="00805850">
        <w:rPr>
          <w:b/>
        </w:rPr>
        <w:t xml:space="preserve">constraints to </w:t>
      </w:r>
      <w:r w:rsidR="00A24E9E">
        <w:rPr>
          <w:b/>
        </w:rPr>
        <w:t>implementing</w:t>
      </w:r>
      <w:r>
        <w:t xml:space="preserve"> specific </w:t>
      </w:r>
      <w:r w:rsidR="007F636C">
        <w:t xml:space="preserve">environment </w:t>
      </w:r>
      <w:r w:rsidR="00E03B35">
        <w:t>statistics</w:t>
      </w:r>
      <w:r w:rsidR="00647A36">
        <w:t xml:space="preserve"> and </w:t>
      </w:r>
      <w:r w:rsidR="00E03B35">
        <w:t xml:space="preserve">(b) </w:t>
      </w:r>
      <w:r w:rsidR="00647A36">
        <w:t xml:space="preserve">opportunities for </w:t>
      </w:r>
      <w:r w:rsidR="00647A36">
        <w:rPr>
          <w:b/>
        </w:rPr>
        <w:t>immediate actions</w:t>
      </w:r>
      <w:r w:rsidR="00647A36" w:rsidRPr="00B8253D">
        <w:t xml:space="preserve"> to addres</w:t>
      </w:r>
      <w:r w:rsidR="00647A36">
        <w:t>s these constraints.</w:t>
      </w:r>
    </w:p>
    <w:p w14:paraId="39DE340E" w14:textId="77777777" w:rsidR="009125A5" w:rsidRDefault="009125A5" w:rsidP="009125A5">
      <w:r>
        <w:t>The Diagnostic Tool has been designed for use in a workshop setting. However, iteration will be required to achieve consensus. For example, a small core group may draft initial responses and then present them to a larger group for discussion and revision.</w:t>
      </w:r>
    </w:p>
    <w:p w14:paraId="1C7FC325" w14:textId="77777777" w:rsidR="00E66B2D" w:rsidRDefault="00E66B2D" w:rsidP="000633F5">
      <w:r>
        <w:t>Since achieving consensus is an iterative process, the steps in this diagnostic can be taken in any order</w:t>
      </w:r>
      <w:r w:rsidR="004412A7">
        <w:t>.</w:t>
      </w:r>
      <w:r w:rsidR="00B779CF">
        <w:t xml:space="preserve"> Also, if any sections require more deliberation to answer, it is acceptable to leave these blank.</w:t>
      </w:r>
    </w:p>
    <w:p w14:paraId="6C6E35E9" w14:textId="77777777" w:rsidR="006D171D" w:rsidRDefault="006D171D" w:rsidP="006D171D">
      <w:r>
        <w:t>Experience has shown that environment statistics implementation works best when:</w:t>
      </w:r>
    </w:p>
    <w:p w14:paraId="5B1712D2" w14:textId="77777777" w:rsidR="006D171D" w:rsidRDefault="006D171D" w:rsidP="00005E26">
      <w:pPr>
        <w:pStyle w:val="List2"/>
      </w:pPr>
      <w:r>
        <w:t>Producers and users of information collaborate to define their needs and opportunities,</w:t>
      </w:r>
    </w:p>
    <w:p w14:paraId="1F39E0C7" w14:textId="77777777" w:rsidR="006D171D" w:rsidRDefault="006D171D" w:rsidP="00005E26">
      <w:pPr>
        <w:pStyle w:val="List2"/>
      </w:pPr>
      <w:r>
        <w:t xml:space="preserve">Organisations actively link the production and use of information to reporting </w:t>
      </w:r>
      <w:r w:rsidR="00F8017F">
        <w:t xml:space="preserve">and monitoring </w:t>
      </w:r>
      <w:r>
        <w:t>polic</w:t>
      </w:r>
      <w:r w:rsidR="00F8017F">
        <w:t>y priorities</w:t>
      </w:r>
      <w:r>
        <w:t>,</w:t>
      </w:r>
    </w:p>
    <w:p w14:paraId="0A70E7A5" w14:textId="77777777" w:rsidR="006D171D" w:rsidRDefault="006D171D" w:rsidP="00005E26">
      <w:pPr>
        <w:pStyle w:val="List2"/>
      </w:pPr>
      <w:r>
        <w:t>Organizations are prepared to change the way they do things to provide better information and to use it effectively, and</w:t>
      </w:r>
    </w:p>
    <w:p w14:paraId="28736502" w14:textId="77777777" w:rsidR="006D171D" w:rsidRDefault="006D171D" w:rsidP="00005E26">
      <w:pPr>
        <w:pStyle w:val="List2"/>
      </w:pPr>
      <w:r>
        <w:t>Statistical activities across the National Statistical System are well coordinated.</w:t>
      </w:r>
    </w:p>
    <w:p w14:paraId="6DF6BCD0" w14:textId="77777777" w:rsidR="000633F5" w:rsidRPr="00D57F3A" w:rsidRDefault="00E03B35" w:rsidP="000633F5">
      <w:r>
        <w:t>The international community has developed extensive guidance documents and training materials to support technical capacity building on the selected priority topics.</w:t>
      </w:r>
      <w:r w:rsidR="00810BD0">
        <w:t xml:space="preserve"> </w:t>
      </w:r>
      <w:r w:rsidR="000800D7">
        <w:t xml:space="preserve">See </w:t>
      </w:r>
      <w:r w:rsidR="000800D7" w:rsidRPr="0069521A">
        <w:rPr>
          <w:b/>
        </w:rPr>
        <w:t xml:space="preserve">Appendix </w:t>
      </w:r>
      <w:r w:rsidR="00F44E0F">
        <w:rPr>
          <w:b/>
        </w:rPr>
        <w:t>1</w:t>
      </w:r>
      <w:r w:rsidR="000800D7" w:rsidRPr="00E80F59">
        <w:t xml:space="preserve"> for links</w:t>
      </w:r>
      <w:r w:rsidR="000800D7">
        <w:t xml:space="preserve"> to </w:t>
      </w:r>
      <w:r w:rsidR="0069521A">
        <w:t>related</w:t>
      </w:r>
      <w:r w:rsidR="000800D7">
        <w:t xml:space="preserve"> material</w:t>
      </w:r>
      <w:r w:rsidR="0069521A">
        <w:t>s</w:t>
      </w:r>
      <w:r w:rsidR="000800D7">
        <w:t>.</w:t>
      </w:r>
    </w:p>
    <w:p w14:paraId="2DB67585" w14:textId="77777777" w:rsidR="00302588" w:rsidRDefault="00302588" w:rsidP="00B8253D">
      <w:pPr>
        <w:pStyle w:val="Heading1"/>
        <w:pageBreakBefore/>
      </w:pPr>
      <w:r>
        <w:lastRenderedPageBreak/>
        <w:t xml:space="preserve">What </w:t>
      </w:r>
      <w:r w:rsidR="00B779CF">
        <w:t>are environment statistics</w:t>
      </w:r>
      <w:r>
        <w:t>?</w:t>
      </w:r>
    </w:p>
    <w:p w14:paraId="4BC72FD4" w14:textId="77777777" w:rsidR="006D171D" w:rsidRDefault="006D171D" w:rsidP="006D171D">
      <w:r>
        <w:t>Environment statistics provide information about</w:t>
      </w:r>
      <w:r w:rsidR="00B51D68">
        <w:t xml:space="preserve"> </w:t>
      </w:r>
      <w:r>
        <w:t xml:space="preserve">environmental conditions, the quality and availability of </w:t>
      </w:r>
      <w:r w:rsidR="00F8017F">
        <w:t>natural</w:t>
      </w:r>
      <w:r>
        <w:t xml:space="preserve"> resources, </w:t>
      </w:r>
      <w:r w:rsidR="00757088">
        <w:t xml:space="preserve">and </w:t>
      </w:r>
      <w:r>
        <w:t>the impact</w:t>
      </w:r>
      <w:r w:rsidR="00757088">
        <w:t>s</w:t>
      </w:r>
      <w:r>
        <w:t xml:space="preserve"> of human activities</w:t>
      </w:r>
      <w:r w:rsidR="00757088">
        <w:t xml:space="preserve"> and</w:t>
      </w:r>
      <w:r w:rsidR="00F8017F">
        <w:t xml:space="preserve"> </w:t>
      </w:r>
      <w:r>
        <w:t>natural events. They also provide information about the social actions and economic measures that societies take to avoid</w:t>
      </w:r>
      <w:r w:rsidR="00F8017F">
        <w:t>,</w:t>
      </w:r>
      <w:r>
        <w:t xml:space="preserve"> mitigate </w:t>
      </w:r>
      <w:r w:rsidR="00F8017F">
        <w:t xml:space="preserve">or adapt to </w:t>
      </w:r>
      <w:r>
        <w:t>these impacts</w:t>
      </w:r>
      <w:r w:rsidR="008875E8">
        <w:t>. Also included are</w:t>
      </w:r>
      <w:r>
        <w:t xml:space="preserve"> </w:t>
      </w:r>
      <w:r w:rsidR="00F8017F">
        <w:t xml:space="preserve">actions </w:t>
      </w:r>
      <w:r w:rsidR="00757088">
        <w:t>take</w:t>
      </w:r>
      <w:r w:rsidR="008875E8">
        <w:t>n</w:t>
      </w:r>
      <w:r w:rsidR="00757088">
        <w:t xml:space="preserve"> </w:t>
      </w:r>
      <w:r>
        <w:t>to restore and maintain the capacity of the environment to provide services that are essential for life and human well-being.</w:t>
      </w:r>
    </w:p>
    <w:p w14:paraId="3382C0EB" w14:textId="77777777" w:rsidR="006D171D" w:rsidRDefault="006D171D" w:rsidP="006D171D">
      <w:r>
        <w:t xml:space="preserve">Environment statistics cover a wide range of information and are </w:t>
      </w:r>
      <w:r w:rsidR="00810BD0">
        <w:t xml:space="preserve">thus </w:t>
      </w:r>
      <w:r>
        <w:t xml:space="preserve">interdisciplinary. They originate from </w:t>
      </w:r>
      <w:r w:rsidR="00F8017F">
        <w:t>many</w:t>
      </w:r>
      <w:r>
        <w:t xml:space="preserve"> institutions </w:t>
      </w:r>
      <w:r w:rsidR="00810BD0">
        <w:t xml:space="preserve">that use </w:t>
      </w:r>
      <w:r>
        <w:t xml:space="preserve">numerous methods </w:t>
      </w:r>
      <w:r w:rsidR="008875E8">
        <w:t xml:space="preserve">to </w:t>
      </w:r>
      <w:r>
        <w:t xml:space="preserve">compile them. </w:t>
      </w:r>
      <w:r w:rsidR="008875E8">
        <w:t>E</w:t>
      </w:r>
      <w:r>
        <w:t>nvironment statistics</w:t>
      </w:r>
      <w:r w:rsidR="00810BD0">
        <w:t xml:space="preserve">, therefore, </w:t>
      </w:r>
      <w:r>
        <w:t xml:space="preserve">requires appropriate frameworks </w:t>
      </w:r>
      <w:r w:rsidR="007519C0">
        <w:t xml:space="preserve">and standards </w:t>
      </w:r>
      <w:r>
        <w:t xml:space="preserve">to guide </w:t>
      </w:r>
      <w:r w:rsidR="008875E8">
        <w:t>their</w:t>
      </w:r>
      <w:r>
        <w:t xml:space="preserve"> development, coordination</w:t>
      </w:r>
      <w:r w:rsidR="00F8017F">
        <w:t xml:space="preserve">, </w:t>
      </w:r>
      <w:r w:rsidR="007519C0">
        <w:t xml:space="preserve">measurement, </w:t>
      </w:r>
      <w:r>
        <w:t>organization</w:t>
      </w:r>
      <w:r w:rsidR="00F8017F">
        <w:t xml:space="preserve"> and integration into the National Statistical System</w:t>
      </w:r>
      <w:r>
        <w:t>.</w:t>
      </w:r>
    </w:p>
    <w:p w14:paraId="3A2FB63D" w14:textId="77777777" w:rsidR="00B779CF" w:rsidRDefault="00B779CF" w:rsidP="00A609B7">
      <w:r>
        <w:t>There are two main international frameworks for guiding the development of environmental statistics</w:t>
      </w:r>
      <w:r w:rsidR="00095261">
        <w:t>:</w:t>
      </w:r>
    </w:p>
    <w:p w14:paraId="536F04D8" w14:textId="77777777" w:rsidR="00095261" w:rsidRPr="00005E26" w:rsidRDefault="00095261" w:rsidP="00005E26">
      <w:pPr>
        <w:pStyle w:val="List2"/>
      </w:pPr>
      <w:r w:rsidRPr="00005E26">
        <w:t>The Framework for the Development of Environmental Statistics (FDES), and</w:t>
      </w:r>
    </w:p>
    <w:p w14:paraId="6519C5A2" w14:textId="77777777" w:rsidR="00095261" w:rsidRPr="00005E26" w:rsidRDefault="00095261" w:rsidP="00005E26">
      <w:pPr>
        <w:pStyle w:val="List2"/>
      </w:pPr>
      <w:r w:rsidRPr="00005E26">
        <w:t>The System of Environmental Economic Accounting (SEEA)</w:t>
      </w:r>
    </w:p>
    <w:p w14:paraId="28BFB8A9" w14:textId="77777777" w:rsidR="006D171D" w:rsidRDefault="00F913F0" w:rsidP="006D171D">
      <w:r>
        <w:t>The FDES provid</w:t>
      </w:r>
      <w:r w:rsidR="006D171D">
        <w:t>es</w:t>
      </w:r>
      <w:r>
        <w:t xml:space="preserve"> guidance on a </w:t>
      </w:r>
      <w:r w:rsidR="006D171D">
        <w:t>core set</w:t>
      </w:r>
      <w:r>
        <w:t xml:space="preserve"> of environmental indicators that ha</w:t>
      </w:r>
      <w:r w:rsidR="006D171D">
        <w:t>s</w:t>
      </w:r>
      <w:r>
        <w:t xml:space="preserve"> proven beneficial to inform policy. </w:t>
      </w:r>
      <w:r w:rsidR="006D171D">
        <w:t xml:space="preserve">It is designed to assist all countries in </w:t>
      </w:r>
      <w:r w:rsidR="007519C0">
        <w:t>articulating</w:t>
      </w:r>
      <w:r w:rsidR="006D171D">
        <w:t xml:space="preserve"> environment statistics programmes by: (</w:t>
      </w:r>
      <w:proofErr w:type="spellStart"/>
      <w:r w:rsidR="006D171D">
        <w:t>i</w:t>
      </w:r>
      <w:proofErr w:type="spellEnd"/>
      <w:r w:rsidR="006D171D">
        <w:t xml:space="preserve">) delineating the scope of environment statistics and identifying its constituents; (ii) contributing to the assessment of data requirements, sources, availability and gaps; (iii) guiding the development of multipurpose data collection processes and databases; and (iv) assisting in coordination and organization </w:t>
      </w:r>
      <w:r w:rsidR="00675EFD">
        <w:t xml:space="preserve">across </w:t>
      </w:r>
      <w:r w:rsidR="006D171D">
        <w:t>institution</w:t>
      </w:r>
      <w:r w:rsidR="00675EFD">
        <w:t>s</w:t>
      </w:r>
      <w:r w:rsidR="006D171D">
        <w:t>.</w:t>
      </w:r>
    </w:p>
    <w:p w14:paraId="5E1BF8F2" w14:textId="77777777" w:rsidR="00302588" w:rsidRDefault="002F077A" w:rsidP="00302588">
      <w:r>
        <w:t xml:space="preserve">The </w:t>
      </w:r>
      <w:r w:rsidR="00302588" w:rsidRPr="006641A3">
        <w:t>SEEA</w:t>
      </w:r>
      <w:r>
        <w:t xml:space="preserve">, an international statistical standard, </w:t>
      </w:r>
      <w:r w:rsidRPr="006641A3">
        <w:t>provides</w:t>
      </w:r>
      <w:r w:rsidR="00302588" w:rsidRPr="006641A3">
        <w:t xml:space="preserve"> a coherent and integrated framework for collecting, organizing, analysing, presenting environmental data and relating it to economic and social data</w:t>
      </w:r>
      <w:r w:rsidR="00302588">
        <w:t xml:space="preserve">. </w:t>
      </w:r>
      <w:r w:rsidR="00302588" w:rsidRPr="006641A3">
        <w:t xml:space="preserve">It </w:t>
      </w:r>
      <w:r w:rsidR="00302588">
        <w:t>adheres to the</w:t>
      </w:r>
      <w:r w:rsidR="00302588" w:rsidRPr="006641A3">
        <w:t xml:space="preserve"> principles of the </w:t>
      </w:r>
      <w:r w:rsidR="00302588" w:rsidRPr="00320638">
        <w:rPr>
          <w:b/>
        </w:rPr>
        <w:t>System of National Accounts (SNA)</w:t>
      </w:r>
      <w:r w:rsidR="00302588" w:rsidRPr="006641A3">
        <w:t xml:space="preserve">, </w:t>
      </w:r>
      <w:r w:rsidR="00302588">
        <w:t>and</w:t>
      </w:r>
      <w:r w:rsidR="00302588" w:rsidRPr="006641A3">
        <w:t xml:space="preserve"> expands </w:t>
      </w:r>
      <w:r w:rsidR="00302588">
        <w:t>its</w:t>
      </w:r>
      <w:r w:rsidR="00302588" w:rsidRPr="006641A3">
        <w:t xml:space="preserve"> scope by</w:t>
      </w:r>
      <w:r w:rsidR="00302588">
        <w:t>:</w:t>
      </w:r>
    </w:p>
    <w:p w14:paraId="722A35AD" w14:textId="77777777" w:rsidR="002F077A" w:rsidRDefault="002F077A" w:rsidP="00005E26">
      <w:pPr>
        <w:pStyle w:val="List2"/>
      </w:pPr>
      <w:r>
        <w:t xml:space="preserve">taking an accounting approach to record the stocks and flows of natural inputs </w:t>
      </w:r>
      <w:r w:rsidR="007519C0">
        <w:t>in</w:t>
      </w:r>
      <w:r>
        <w:t>to the economy,</w:t>
      </w:r>
    </w:p>
    <w:p w14:paraId="585A1EEA" w14:textId="77777777" w:rsidR="00302588" w:rsidRDefault="00302588" w:rsidP="00005E26">
      <w:pPr>
        <w:pStyle w:val="List2"/>
      </w:pPr>
      <w:r>
        <w:t>providing standard terminology, definitions</w:t>
      </w:r>
      <w:r w:rsidR="00F8017F">
        <w:t>, methods</w:t>
      </w:r>
      <w:r>
        <w:t xml:space="preserve"> and classifications,</w:t>
      </w:r>
    </w:p>
    <w:p w14:paraId="1460D499" w14:textId="77777777" w:rsidR="007519C0" w:rsidRDefault="007519C0" w:rsidP="00005E26">
      <w:pPr>
        <w:pStyle w:val="List2"/>
      </w:pPr>
      <w:r>
        <w:t>adding measures and classifications of:</w:t>
      </w:r>
    </w:p>
    <w:p w14:paraId="61C8A009" w14:textId="77777777" w:rsidR="00302588" w:rsidRDefault="00302588" w:rsidP="007519C0">
      <w:pPr>
        <w:pStyle w:val="List3"/>
      </w:pPr>
      <w:r>
        <w:t xml:space="preserve">physical stocks of natural capital </w:t>
      </w:r>
      <w:r w:rsidR="002F077A">
        <w:t xml:space="preserve">(including ecosystems) </w:t>
      </w:r>
      <w:r>
        <w:t xml:space="preserve">and their </w:t>
      </w:r>
      <w:r w:rsidR="007519C0">
        <w:t xml:space="preserve">monetary </w:t>
      </w:r>
      <w:r>
        <w:t>values,</w:t>
      </w:r>
    </w:p>
    <w:p w14:paraId="68B06AC9" w14:textId="77777777" w:rsidR="007519C0" w:rsidRDefault="007519C0" w:rsidP="007519C0">
      <w:pPr>
        <w:pStyle w:val="List3"/>
      </w:pPr>
      <w:r>
        <w:t xml:space="preserve">physical </w:t>
      </w:r>
      <w:r w:rsidR="007A7085">
        <w:t xml:space="preserve">resource </w:t>
      </w:r>
      <w:r w:rsidR="00302588">
        <w:t xml:space="preserve">flows </w:t>
      </w:r>
      <w:r w:rsidR="00302588" w:rsidRPr="006E26EF">
        <w:t>(land, metals and minerals, timber, energy, water, fish</w:t>
      </w:r>
      <w:r>
        <w:t>) into the economy</w:t>
      </w:r>
    </w:p>
    <w:p w14:paraId="52FD81FA" w14:textId="77777777" w:rsidR="007519C0" w:rsidRDefault="007519C0" w:rsidP="007519C0">
      <w:pPr>
        <w:pStyle w:val="List3"/>
      </w:pPr>
      <w:r>
        <w:t>residual flows from the economy (</w:t>
      </w:r>
      <w:r w:rsidR="00302588" w:rsidRPr="006E26EF">
        <w:t xml:space="preserve">air emissions, water </w:t>
      </w:r>
      <w:r w:rsidR="00596319">
        <w:t>effluents</w:t>
      </w:r>
      <w:r w:rsidR="00302588" w:rsidRPr="006E26EF">
        <w:t>, solid waste</w:t>
      </w:r>
      <w:r>
        <w:t>) into the environment</w:t>
      </w:r>
    </w:p>
    <w:p w14:paraId="62702F4E" w14:textId="77777777" w:rsidR="00302588" w:rsidRDefault="007519C0" w:rsidP="007519C0">
      <w:pPr>
        <w:pStyle w:val="List3"/>
      </w:pPr>
      <w:r>
        <w:t xml:space="preserve">environmental activities such as </w:t>
      </w:r>
      <w:r w:rsidR="00302588">
        <w:t>protection expenditures,</w:t>
      </w:r>
      <w:r w:rsidR="00596319">
        <w:t xml:space="preserve"> taxes and subsidies,</w:t>
      </w:r>
    </w:p>
    <w:p w14:paraId="04D3BB3A" w14:textId="77777777" w:rsidR="00302588" w:rsidRDefault="00302588" w:rsidP="007519C0">
      <w:pPr>
        <w:pStyle w:val="List3"/>
      </w:pPr>
      <w:r>
        <w:t xml:space="preserve">ecosystems and their services, </w:t>
      </w:r>
      <w:r w:rsidR="007A7085">
        <w:t xml:space="preserve">including </w:t>
      </w:r>
      <w:r>
        <w:t>biodiversity and carbon</w:t>
      </w:r>
      <w:r w:rsidR="00F8017F">
        <w:t xml:space="preserve"> sequestration</w:t>
      </w:r>
      <w:r>
        <w:t>, and</w:t>
      </w:r>
    </w:p>
    <w:p w14:paraId="49C24529" w14:textId="77777777" w:rsidR="00302588" w:rsidRDefault="00302588" w:rsidP="00005E26">
      <w:pPr>
        <w:pStyle w:val="List2"/>
      </w:pPr>
      <w:r w:rsidRPr="006E26EF">
        <w:t xml:space="preserve">linking economic activities </w:t>
      </w:r>
      <w:r>
        <w:t xml:space="preserve">(producers and consumers) </w:t>
      </w:r>
      <w:r w:rsidR="007A7085">
        <w:t xml:space="preserve">to </w:t>
      </w:r>
      <w:r>
        <w:t xml:space="preserve">societal </w:t>
      </w:r>
      <w:r w:rsidRPr="006E26EF">
        <w:t>benefits.</w:t>
      </w:r>
    </w:p>
    <w:p w14:paraId="3CE40C5D" w14:textId="77777777" w:rsidR="006D171D" w:rsidRDefault="006D171D" w:rsidP="006D171D">
      <w:r>
        <w:t>Together, FDES and SEEA can address m</w:t>
      </w:r>
      <w:r w:rsidR="00F8017F">
        <w:t>any</w:t>
      </w:r>
      <w:r>
        <w:t xml:space="preserve"> of the requirements for monitoring and reporting on progress towards national and international </w:t>
      </w:r>
      <w:r w:rsidR="00B51D68">
        <w:t xml:space="preserve">environmental, </w:t>
      </w:r>
      <w:r>
        <w:t>sustainable development</w:t>
      </w:r>
      <w:r w:rsidR="00B51D68">
        <w:t>, biodiversity and green economy</w:t>
      </w:r>
      <w:r>
        <w:t xml:space="preserve"> priorities.</w:t>
      </w:r>
      <w:r w:rsidR="006F5BB8">
        <w:t xml:space="preserve"> These requirements include addressing the demand for information in support of integrated policies of the </w:t>
      </w:r>
      <w:r w:rsidR="00CA13E1">
        <w:t xml:space="preserve">2030 </w:t>
      </w:r>
      <w:r w:rsidR="006F5BB8">
        <w:t>Agenda</w:t>
      </w:r>
      <w:r w:rsidR="00CA13E1">
        <w:t xml:space="preserve"> for Sustainable Development</w:t>
      </w:r>
      <w:r w:rsidR="006F5BB8">
        <w:t>.</w:t>
      </w:r>
    </w:p>
    <w:p w14:paraId="13BB16CB" w14:textId="77777777" w:rsidR="00A609B7" w:rsidRDefault="0007252A" w:rsidP="00B8253D">
      <w:r>
        <w:t>Most FEDS and SEEA indicators and accounts have been implemented in many national contexts. Since national institutional arrangements, environmental contexts and priorities and capacities differ, the guidance on implementation is flexible and modular. This allows countries to select priority information and adapt the guidance to their individual requirements.</w:t>
      </w:r>
    </w:p>
    <w:p w14:paraId="0B661668" w14:textId="711DA5E6" w:rsidR="00D57F3A" w:rsidRDefault="00A73E46" w:rsidP="00B8253D">
      <w:pPr>
        <w:pStyle w:val="Heading1"/>
        <w:pageBreakBefore/>
      </w:pPr>
      <w:r>
        <w:lastRenderedPageBreak/>
        <w:t xml:space="preserve">1. </w:t>
      </w:r>
      <w:r w:rsidR="00D57F3A">
        <w:t>Statement of Strategy</w:t>
      </w:r>
      <w:r w:rsidR="002B589D">
        <w:t xml:space="preserve"> and policy priorities</w:t>
      </w:r>
    </w:p>
    <w:p w14:paraId="66765125" w14:textId="0260EFE8" w:rsidR="002B589D" w:rsidRDefault="002B589D" w:rsidP="00FF33B2">
      <w:pPr>
        <w:pStyle w:val="Heading2"/>
      </w:pPr>
      <w:r>
        <w:t>national vision</w:t>
      </w:r>
    </w:p>
    <w:p w14:paraId="6413EF93" w14:textId="77777777" w:rsidR="002B589D" w:rsidRPr="002B589D" w:rsidRDefault="002B589D" w:rsidP="002B589D">
      <w:r w:rsidRPr="002B589D">
        <w:t xml:space="preserve">Linking </w:t>
      </w:r>
      <w:r>
        <w:t xml:space="preserve">environment statistics to a national vision is </w:t>
      </w:r>
      <w:r w:rsidR="00B51D68">
        <w:t>an</w:t>
      </w:r>
      <w:r>
        <w:t xml:space="preserve"> effective way to ensure their relevance. If a national vision is to be attained, it should be evident that appropriate statistics are required to monitor and report on progress towards that vision. Such vision statements could be derived from national development plans, sustainable development strategies or </w:t>
      </w:r>
      <w:r w:rsidR="00103EC2">
        <w:t xml:space="preserve">statements to international bodies. What is important is that they represent a </w:t>
      </w:r>
      <w:r w:rsidR="0007252A">
        <w:t xml:space="preserve">comprehensive view and a </w:t>
      </w:r>
      <w:r w:rsidR="00103EC2">
        <w:t>national consensus.</w:t>
      </w:r>
    </w:p>
    <w:p w14:paraId="6BDAD342" w14:textId="02BA5099" w:rsidR="002B589D" w:rsidRPr="00C609A2" w:rsidRDefault="00C609A2" w:rsidP="00C609A2">
      <w:pPr>
        <w:pStyle w:val="ListParagraph"/>
        <w:numPr>
          <w:ilvl w:val="0"/>
          <w:numId w:val="28"/>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1a.</w:t>
      </w:r>
      <w:r w:rsidRPr="00C609A2">
        <w:rPr>
          <w:i/>
          <w:color w:val="548DD4" w:themeColor="text2" w:themeTint="99"/>
        </w:rPr>
        <w:t xml:space="preserve"> </w:t>
      </w:r>
      <w:r w:rsidR="002B589D" w:rsidRPr="00C609A2">
        <w:rPr>
          <w:i/>
        </w:rPr>
        <w:t xml:space="preserve">What is the </w:t>
      </w:r>
      <w:r w:rsidR="002B589D" w:rsidRPr="00C609A2">
        <w:rPr>
          <w:b/>
          <w:i/>
          <w:color w:val="548DD4" w:themeColor="text2" w:themeTint="99"/>
        </w:rPr>
        <w:t>national vision</w:t>
      </w:r>
      <w:r w:rsidR="002B589D" w:rsidRPr="00C609A2">
        <w:rPr>
          <w:i/>
          <w:color w:val="548DD4" w:themeColor="text2" w:themeTint="99"/>
        </w:rPr>
        <w:t xml:space="preserve"> </w:t>
      </w:r>
      <w:r w:rsidR="002B589D" w:rsidRPr="00C609A2">
        <w:rPr>
          <w:i/>
        </w:rPr>
        <w:t>for sustainable development, biodiversity, green economy and ecosystems for your country?</w:t>
      </w:r>
      <w:r w:rsidR="00103EC2" w:rsidRPr="00C609A2">
        <w:rPr>
          <w:i/>
        </w:rPr>
        <w:t xml:space="preserve"> (Please note the source.)</w:t>
      </w:r>
    </w:p>
    <w:p w14:paraId="44E78AA8" w14:textId="77777777" w:rsidR="00103EC2" w:rsidRPr="00FF33B2" w:rsidRDefault="00103EC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1BF164B" w14:textId="77777777" w:rsidR="00103EC2" w:rsidRPr="00FF33B2" w:rsidRDefault="00103EC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AC6E4C2" w14:textId="77777777" w:rsidR="00103EC2" w:rsidRPr="00FF33B2" w:rsidRDefault="00103EC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B42B215" w14:textId="77777777" w:rsidR="00103EC2" w:rsidRDefault="00103EC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8B6A4AD" w14:textId="77777777" w:rsidR="0007252A" w:rsidRPr="00FF33B2" w:rsidRDefault="0007252A"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1D83A8C" w14:textId="77777777" w:rsidR="0007252A" w:rsidRPr="00FF33B2" w:rsidRDefault="0007252A"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F4ABB17" w14:textId="77777777" w:rsidR="0007252A" w:rsidRPr="00FF33B2" w:rsidRDefault="0007252A"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0F83DF8" w14:textId="77777777" w:rsidR="0007252A" w:rsidRDefault="0007252A"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E6E310D" w14:textId="77777777" w:rsidR="0007252A" w:rsidRPr="00FF33B2" w:rsidRDefault="0007252A" w:rsidP="004B7A62">
      <w:pPr>
        <w:pBdr>
          <w:top w:val="single" w:sz="4" w:space="1" w:color="auto"/>
          <w:left w:val="single" w:sz="4" w:space="4" w:color="auto"/>
          <w:bottom w:val="single" w:sz="4" w:space="1" w:color="auto"/>
          <w:right w:val="single" w:sz="4" w:space="4" w:color="auto"/>
        </w:pBdr>
      </w:pPr>
    </w:p>
    <w:p w14:paraId="445CB762" w14:textId="77777777" w:rsidR="00D57F3A" w:rsidRDefault="00D57F3A" w:rsidP="00925BE6">
      <w:pPr>
        <w:pStyle w:val="Heading2"/>
        <w:pageBreakBefore/>
      </w:pPr>
      <w:r>
        <w:lastRenderedPageBreak/>
        <w:t>Policy priorities</w:t>
      </w:r>
      <w:r w:rsidR="008179E9">
        <w:t xml:space="preserve"> and Policy tools available or </w:t>
      </w:r>
      <w:r w:rsidR="002B589D">
        <w:t>planned</w:t>
      </w:r>
    </w:p>
    <w:p w14:paraId="33F40784" w14:textId="77777777" w:rsidR="00304249" w:rsidRDefault="00304249" w:rsidP="00925BE6">
      <w:r>
        <w:t>“</w:t>
      </w:r>
      <w:r w:rsidRPr="00304249">
        <w:rPr>
          <w:i/>
        </w:rPr>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r>
        <w:t xml:space="preserve">” </w:t>
      </w:r>
      <w:r w:rsidRPr="00304249">
        <w:t>Transforming our world: the 2030 Agenda for Sustainable Development</w:t>
      </w:r>
    </w:p>
    <w:p w14:paraId="33D10F6C" w14:textId="77777777" w:rsidR="00925BE6" w:rsidRPr="00925BE6" w:rsidRDefault="00925BE6" w:rsidP="00925BE6">
      <w:r>
        <w:t>T</w:t>
      </w:r>
      <w:r w:rsidRPr="00925BE6">
        <w:t xml:space="preserve">here are many different pathways for </w:t>
      </w:r>
      <w:r w:rsidR="00304249">
        <w:t>progress towards the Sustainable Development Goals</w:t>
      </w:r>
      <w:r w:rsidRPr="00925BE6">
        <w:t xml:space="preserve"> depending on national priorities and contexts</w:t>
      </w:r>
      <w:r>
        <w:t>. E</w:t>
      </w:r>
      <w:r w:rsidRPr="00925BE6">
        <w:t>lements common to many include low-carbon development</w:t>
      </w:r>
      <w:r w:rsidR="008875E8">
        <w:t xml:space="preserve">, </w:t>
      </w:r>
      <w:r w:rsidRPr="00925BE6">
        <w:t xml:space="preserve">climate resilience, </w:t>
      </w:r>
      <w:r w:rsidR="008875E8">
        <w:t xml:space="preserve">disaster risk reduction, </w:t>
      </w:r>
      <w:r w:rsidRPr="00925BE6">
        <w:t xml:space="preserve">resource efficiency, </w:t>
      </w:r>
      <w:r w:rsidR="00E338BE">
        <w:t xml:space="preserve">conserving natural heritage, </w:t>
      </w:r>
      <w:r w:rsidRPr="00925BE6">
        <w:t xml:space="preserve">social equity and protection, </w:t>
      </w:r>
      <w:r>
        <w:t xml:space="preserve">gender equality, </w:t>
      </w:r>
      <w:r w:rsidRPr="00925BE6">
        <w:t>poverty reduction, and decent green job creation.</w:t>
      </w:r>
    </w:p>
    <w:p w14:paraId="76496C1C" w14:textId="77777777" w:rsidR="00320638" w:rsidRDefault="00103EC2" w:rsidP="00320638">
      <w:r>
        <w:t>Environment statistics</w:t>
      </w:r>
      <w:r w:rsidR="00320638">
        <w:t xml:space="preserve"> can support a variety of </w:t>
      </w:r>
      <w:r w:rsidR="00925BE6">
        <w:t xml:space="preserve">related </w:t>
      </w:r>
      <w:r w:rsidR="00320638">
        <w:t>polic</w:t>
      </w:r>
      <w:r w:rsidR="004B7A62">
        <w:t>y priorities</w:t>
      </w:r>
      <w:r w:rsidR="00320638">
        <w:t xml:space="preserve"> including:</w:t>
      </w:r>
    </w:p>
    <w:p w14:paraId="79C5721E" w14:textId="77777777" w:rsidR="00320638" w:rsidRDefault="00320638" w:rsidP="00005E26">
      <w:pPr>
        <w:pStyle w:val="List2"/>
      </w:pPr>
      <w:r>
        <w:t>Making informed decisions about trade-offs between conservation and development</w:t>
      </w:r>
      <w:r w:rsidR="00103EC2">
        <w:t>,</w:t>
      </w:r>
    </w:p>
    <w:p w14:paraId="26B7E428" w14:textId="77777777" w:rsidR="00320638" w:rsidRDefault="00320638" w:rsidP="00005E26">
      <w:pPr>
        <w:pStyle w:val="List2"/>
      </w:pPr>
      <w:r>
        <w:t xml:space="preserve">Improving access to and </w:t>
      </w:r>
      <w:r w:rsidR="00103EC2">
        <w:t xml:space="preserve">equitable </w:t>
      </w:r>
      <w:r>
        <w:t xml:space="preserve">distribution of </w:t>
      </w:r>
      <w:r w:rsidR="00103EC2">
        <w:t xml:space="preserve">natural resources and </w:t>
      </w:r>
      <w:r>
        <w:t>ecosystem services</w:t>
      </w:r>
      <w:r w:rsidR="00103EC2">
        <w:t>,</w:t>
      </w:r>
    </w:p>
    <w:p w14:paraId="77B8A4B9" w14:textId="77777777" w:rsidR="00320638" w:rsidRDefault="00320638" w:rsidP="00005E26">
      <w:pPr>
        <w:pStyle w:val="List2"/>
      </w:pPr>
      <w:r>
        <w:t xml:space="preserve">Managing supply and demand for </w:t>
      </w:r>
      <w:r w:rsidR="00103EC2">
        <w:t xml:space="preserve">natural resources and </w:t>
      </w:r>
      <w:r>
        <w:t>ecosystem services</w:t>
      </w:r>
      <w:r w:rsidR="00103EC2">
        <w:t>,</w:t>
      </w:r>
    </w:p>
    <w:p w14:paraId="01945761" w14:textId="77777777" w:rsidR="00320638" w:rsidRDefault="00320638" w:rsidP="00005E26">
      <w:pPr>
        <w:pStyle w:val="List2"/>
      </w:pPr>
      <w:r>
        <w:t xml:space="preserve">Improving the state of </w:t>
      </w:r>
      <w:r w:rsidR="0052601C">
        <w:t>the environment</w:t>
      </w:r>
      <w:r>
        <w:t xml:space="preserve"> and </w:t>
      </w:r>
      <w:r w:rsidR="00103EC2">
        <w:t>managing</w:t>
      </w:r>
      <w:r>
        <w:t xml:space="preserve"> </w:t>
      </w:r>
      <w:r w:rsidR="00103EC2">
        <w:t xml:space="preserve">the </w:t>
      </w:r>
      <w:r>
        <w:t>impacts of development</w:t>
      </w:r>
      <w:r w:rsidR="00103EC2">
        <w:t>,</w:t>
      </w:r>
    </w:p>
    <w:p w14:paraId="32E8D59E" w14:textId="77777777" w:rsidR="00320638" w:rsidRDefault="00320638" w:rsidP="00005E26">
      <w:pPr>
        <w:pStyle w:val="List2"/>
      </w:pPr>
      <w:r>
        <w:t>Mitigating risks of extreme events and adapting to them</w:t>
      </w:r>
      <w:r w:rsidR="00103EC2">
        <w:t>, and</w:t>
      </w:r>
    </w:p>
    <w:p w14:paraId="2957DCC7" w14:textId="77777777" w:rsidR="00320638" w:rsidRDefault="00320638" w:rsidP="00005E26">
      <w:pPr>
        <w:pStyle w:val="List2"/>
      </w:pPr>
      <w:r>
        <w:t>Coordinating and streamlining efforts in research, data collection, reporting and decision making</w:t>
      </w:r>
      <w:r w:rsidR="00103EC2">
        <w:t>.</w:t>
      </w:r>
    </w:p>
    <w:p w14:paraId="2ABD7D1F" w14:textId="10AEF0DC" w:rsidR="00AC2D6C" w:rsidRPr="00C609A2" w:rsidRDefault="00C609A2" w:rsidP="00C609A2">
      <w:pPr>
        <w:pStyle w:val="ListParagraph"/>
        <w:numPr>
          <w:ilvl w:val="0"/>
          <w:numId w:val="28"/>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1</w:t>
      </w:r>
      <w:r>
        <w:rPr>
          <w:b/>
          <w:i/>
          <w:color w:val="548DD4" w:themeColor="text2" w:themeTint="99"/>
        </w:rPr>
        <w:t>b</w:t>
      </w:r>
      <w:r w:rsidRPr="00C609A2">
        <w:rPr>
          <w:b/>
          <w:i/>
          <w:color w:val="548DD4" w:themeColor="text2" w:themeTint="99"/>
        </w:rPr>
        <w:t>.</w:t>
      </w:r>
      <w:r w:rsidRPr="00C609A2">
        <w:rPr>
          <w:i/>
          <w:color w:val="548DD4" w:themeColor="text2" w:themeTint="99"/>
        </w:rPr>
        <w:t xml:space="preserve"> </w:t>
      </w:r>
      <w:r w:rsidR="00AC2D6C" w:rsidRPr="00C609A2">
        <w:rPr>
          <w:i/>
        </w:rPr>
        <w:t xml:space="preserve">What </w:t>
      </w:r>
      <w:proofErr w:type="gramStart"/>
      <w:r w:rsidR="00AC2D6C" w:rsidRPr="00C609A2">
        <w:rPr>
          <w:i/>
        </w:rPr>
        <w:t>are</w:t>
      </w:r>
      <w:proofErr w:type="gramEnd"/>
      <w:r w:rsidR="00AC2D6C" w:rsidRPr="00C609A2">
        <w:rPr>
          <w:i/>
        </w:rPr>
        <w:t xml:space="preserve"> your country’s main environmental </w:t>
      </w:r>
      <w:r w:rsidR="00AC2D6C" w:rsidRPr="00C609A2">
        <w:rPr>
          <w:b/>
          <w:i/>
          <w:color w:val="548DD4" w:themeColor="text2" w:themeTint="99"/>
        </w:rPr>
        <w:t>concerns</w:t>
      </w:r>
      <w:r w:rsidR="00AC2D6C" w:rsidRPr="00C609A2">
        <w:rPr>
          <w:i/>
          <w:color w:val="548DD4" w:themeColor="text2" w:themeTint="99"/>
        </w:rPr>
        <w:t xml:space="preserve"> </w:t>
      </w:r>
      <w:r w:rsidR="00AC2D6C" w:rsidRPr="00C609A2">
        <w:rPr>
          <w:i/>
        </w:rPr>
        <w:t>(e.g., water scarcity, deforestation, air quality…)? (Please note the source.)</w:t>
      </w:r>
    </w:p>
    <w:p w14:paraId="4275E0A5" w14:textId="77777777" w:rsidR="00AC2D6C" w:rsidRPr="00FF33B2" w:rsidRDefault="00AC2D6C" w:rsidP="00AC2D6C">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F37FBFC" w14:textId="77777777" w:rsidR="00AC2D6C" w:rsidRPr="00FF33B2" w:rsidRDefault="00AC2D6C" w:rsidP="00AC2D6C">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61CAD334" w14:textId="77777777" w:rsidR="00AC2D6C" w:rsidRPr="00FF33B2" w:rsidRDefault="00AC2D6C" w:rsidP="00AC2D6C">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D1557DE" w14:textId="77777777" w:rsidR="00AC2D6C" w:rsidRPr="00FF33B2" w:rsidRDefault="00AC2D6C" w:rsidP="00AC2D6C">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76D8C1A7" w14:textId="77777777" w:rsidR="00AC2D6C" w:rsidRPr="00FF33B2" w:rsidRDefault="00AC2D6C" w:rsidP="00AC2D6C">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748A13FC" w14:textId="3FE95260" w:rsidR="00103EC2" w:rsidRPr="00C609A2" w:rsidRDefault="00C609A2" w:rsidP="00C609A2">
      <w:pPr>
        <w:pStyle w:val="ListParagraph"/>
        <w:numPr>
          <w:ilvl w:val="0"/>
          <w:numId w:val="28"/>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1</w:t>
      </w:r>
      <w:r>
        <w:rPr>
          <w:b/>
          <w:i/>
          <w:color w:val="548DD4" w:themeColor="text2" w:themeTint="99"/>
        </w:rPr>
        <w:t>c</w:t>
      </w:r>
      <w:r w:rsidRPr="00C609A2">
        <w:rPr>
          <w:b/>
          <w:i/>
          <w:color w:val="548DD4" w:themeColor="text2" w:themeTint="99"/>
        </w:rPr>
        <w:t>.</w:t>
      </w:r>
      <w:r w:rsidRPr="00C609A2">
        <w:rPr>
          <w:i/>
          <w:color w:val="548DD4" w:themeColor="text2" w:themeTint="99"/>
        </w:rPr>
        <w:t xml:space="preserve"> </w:t>
      </w:r>
      <w:r w:rsidR="00103EC2" w:rsidRPr="00C609A2">
        <w:rPr>
          <w:i/>
        </w:rPr>
        <w:t xml:space="preserve">Within the scope of </w:t>
      </w:r>
      <w:r w:rsidR="0007252A" w:rsidRPr="00C609A2">
        <w:rPr>
          <w:i/>
        </w:rPr>
        <w:t>your</w:t>
      </w:r>
      <w:r w:rsidR="00103EC2" w:rsidRPr="00C609A2">
        <w:rPr>
          <w:i/>
        </w:rPr>
        <w:t xml:space="preserve"> national vision, what are your country’s sustainable development </w:t>
      </w:r>
      <w:r w:rsidR="00103EC2" w:rsidRPr="00C609A2">
        <w:rPr>
          <w:b/>
          <w:i/>
          <w:color w:val="548DD4" w:themeColor="text2" w:themeTint="99"/>
        </w:rPr>
        <w:t>policy priorities</w:t>
      </w:r>
      <w:r w:rsidR="00103EC2" w:rsidRPr="00C609A2">
        <w:rPr>
          <w:i/>
        </w:rPr>
        <w:t>? (Please note the source.)</w:t>
      </w:r>
    </w:p>
    <w:p w14:paraId="702D8F2C" w14:textId="77777777" w:rsidR="00925BE6" w:rsidRPr="00FF33B2" w:rsidRDefault="00925BE6"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EDA8917" w14:textId="77777777" w:rsidR="00925BE6" w:rsidRPr="00FF33B2" w:rsidRDefault="00925BE6"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0CA05CE" w14:textId="77777777" w:rsidR="00925BE6" w:rsidRPr="00FF33B2" w:rsidRDefault="00925BE6"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14D907F" w14:textId="77777777" w:rsidR="00925BE6" w:rsidRPr="00FF33B2" w:rsidRDefault="00925BE6"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7AD17C0" w14:textId="77777777" w:rsidR="00925BE6" w:rsidRPr="00FF33B2" w:rsidRDefault="00925BE6"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67502C3" w14:textId="3AA25515" w:rsidR="00B8253D" w:rsidRPr="00C609A2" w:rsidRDefault="00C609A2" w:rsidP="00C609A2">
      <w:pPr>
        <w:pStyle w:val="ListParagraph"/>
        <w:numPr>
          <w:ilvl w:val="0"/>
          <w:numId w:val="28"/>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1</w:t>
      </w:r>
      <w:r>
        <w:rPr>
          <w:b/>
          <w:i/>
          <w:color w:val="548DD4" w:themeColor="text2" w:themeTint="99"/>
        </w:rPr>
        <w:t>d</w:t>
      </w:r>
      <w:r w:rsidRPr="00C609A2">
        <w:rPr>
          <w:b/>
          <w:i/>
          <w:color w:val="548DD4" w:themeColor="text2" w:themeTint="99"/>
        </w:rPr>
        <w:t>.</w:t>
      </w:r>
      <w:r w:rsidRPr="00C609A2">
        <w:rPr>
          <w:i/>
          <w:color w:val="548DD4" w:themeColor="text2" w:themeTint="99"/>
        </w:rPr>
        <w:t xml:space="preserve"> </w:t>
      </w:r>
      <w:r w:rsidR="008179E9" w:rsidRPr="00C609A2">
        <w:rPr>
          <w:i/>
        </w:rPr>
        <w:t xml:space="preserve">What </w:t>
      </w:r>
      <w:r w:rsidR="00B8253D" w:rsidRPr="00C609A2">
        <w:rPr>
          <w:i/>
        </w:rPr>
        <w:t xml:space="preserve">related </w:t>
      </w:r>
      <w:r w:rsidR="008179E9" w:rsidRPr="00137257">
        <w:rPr>
          <w:b/>
          <w:i/>
          <w:color w:val="548DD4" w:themeColor="text2" w:themeTint="99"/>
        </w:rPr>
        <w:t>policy</w:t>
      </w:r>
      <w:r w:rsidR="008179E9" w:rsidRPr="00C609A2">
        <w:rPr>
          <w:i/>
        </w:rPr>
        <w:t xml:space="preserve"> </w:t>
      </w:r>
      <w:r w:rsidR="00E41821">
        <w:rPr>
          <w:b/>
          <w:i/>
          <w:color w:val="548DD4" w:themeColor="text2" w:themeTint="99"/>
        </w:rPr>
        <w:t>tools</w:t>
      </w:r>
      <w:r w:rsidR="008179E9" w:rsidRPr="00C609A2">
        <w:rPr>
          <w:i/>
          <w:color w:val="548DD4" w:themeColor="text2" w:themeTint="99"/>
        </w:rPr>
        <w:t xml:space="preserve"> </w:t>
      </w:r>
      <w:r w:rsidR="008179E9" w:rsidRPr="00C609A2">
        <w:rPr>
          <w:i/>
        </w:rPr>
        <w:t xml:space="preserve">(e.g. </w:t>
      </w:r>
      <w:r w:rsidR="00AC2D6C" w:rsidRPr="00C609A2">
        <w:rPr>
          <w:i/>
        </w:rPr>
        <w:t>national development plan</w:t>
      </w:r>
      <w:r w:rsidR="008179E9" w:rsidRPr="00C609A2">
        <w:rPr>
          <w:i/>
        </w:rPr>
        <w:t xml:space="preserve">, </w:t>
      </w:r>
      <w:r w:rsidR="00925BE6" w:rsidRPr="00C609A2">
        <w:rPr>
          <w:i/>
        </w:rPr>
        <w:t xml:space="preserve">strategies, </w:t>
      </w:r>
      <w:r w:rsidR="00AC2D6C" w:rsidRPr="00C609A2">
        <w:rPr>
          <w:i/>
        </w:rPr>
        <w:t xml:space="preserve">laws, </w:t>
      </w:r>
      <w:r w:rsidR="006A6C7F" w:rsidRPr="00C609A2">
        <w:rPr>
          <w:i/>
        </w:rPr>
        <w:t>regulations</w:t>
      </w:r>
      <w:r w:rsidR="008179E9" w:rsidRPr="00C609A2">
        <w:rPr>
          <w:i/>
        </w:rPr>
        <w:t xml:space="preserve">, taxes/subsidies, </w:t>
      </w:r>
      <w:r w:rsidR="00925BE6" w:rsidRPr="00C609A2">
        <w:rPr>
          <w:i/>
        </w:rPr>
        <w:t>and education initiatives</w:t>
      </w:r>
      <w:r w:rsidR="008179E9" w:rsidRPr="00C609A2">
        <w:rPr>
          <w:i/>
        </w:rPr>
        <w:t xml:space="preserve">) </w:t>
      </w:r>
      <w:r w:rsidR="00A24E9E" w:rsidRPr="00C609A2">
        <w:rPr>
          <w:i/>
        </w:rPr>
        <w:t>are in place</w:t>
      </w:r>
      <w:r w:rsidR="008179E9" w:rsidRPr="00C609A2">
        <w:rPr>
          <w:i/>
        </w:rPr>
        <w:t xml:space="preserve"> or are </w:t>
      </w:r>
      <w:r w:rsidR="002B589D" w:rsidRPr="00C609A2">
        <w:rPr>
          <w:i/>
        </w:rPr>
        <w:t>planned</w:t>
      </w:r>
      <w:r w:rsidR="00AE4A3F" w:rsidRPr="00C609A2">
        <w:rPr>
          <w:i/>
        </w:rPr>
        <w:t>?</w:t>
      </w:r>
      <w:r w:rsidR="00925BE6" w:rsidRPr="00C609A2">
        <w:rPr>
          <w:i/>
        </w:rPr>
        <w:t xml:space="preserve"> (Please note the source.)</w:t>
      </w:r>
    </w:p>
    <w:p w14:paraId="51F7966E" w14:textId="77777777" w:rsidR="000F4438" w:rsidRPr="00FF33B2" w:rsidRDefault="000F4438" w:rsidP="000F4438">
      <w:pPr>
        <w:pBdr>
          <w:top w:val="single" w:sz="4" w:space="1" w:color="auto"/>
          <w:left w:val="single" w:sz="4" w:space="4" w:color="auto"/>
          <w:bottom w:val="single" w:sz="4" w:space="1" w:color="auto"/>
          <w:right w:val="single" w:sz="4" w:space="4" w:color="auto"/>
        </w:pBdr>
      </w:pPr>
      <w:r>
        <w:t>_____________________________</w:t>
      </w:r>
      <w:bookmarkStart w:id="0" w:name="_GoBack"/>
      <w:bookmarkEnd w:id="0"/>
      <w:r>
        <w:t>_____________________________________________________</w:t>
      </w:r>
    </w:p>
    <w:p w14:paraId="2252DE84" w14:textId="77777777" w:rsidR="00925BE6" w:rsidRPr="00FF33B2" w:rsidRDefault="00925BE6"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602F3EA6" w14:textId="77777777" w:rsidR="00925BE6" w:rsidRPr="00FF33B2" w:rsidRDefault="00925BE6"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F835833" w14:textId="77777777" w:rsidR="00925BE6" w:rsidRDefault="00925BE6"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CDB539A" w14:textId="77777777" w:rsidR="000F4438" w:rsidRPr="00FF33B2" w:rsidRDefault="000F4438" w:rsidP="004B7A62">
      <w:pPr>
        <w:pBdr>
          <w:top w:val="single" w:sz="4" w:space="1" w:color="auto"/>
          <w:left w:val="single" w:sz="4" w:space="4" w:color="auto"/>
          <w:bottom w:val="single" w:sz="4" w:space="1" w:color="auto"/>
          <w:right w:val="single" w:sz="4" w:space="4" w:color="auto"/>
        </w:pBdr>
      </w:pPr>
    </w:p>
    <w:p w14:paraId="452301D4" w14:textId="22F2FBD9" w:rsidR="00D57F3A" w:rsidRDefault="00A73E46" w:rsidP="002B589D">
      <w:pPr>
        <w:pStyle w:val="Heading1"/>
        <w:keepNext/>
        <w:pageBreakBefore/>
      </w:pPr>
      <w:r>
        <w:lastRenderedPageBreak/>
        <w:t>2.</w:t>
      </w:r>
      <w:r w:rsidR="0046562D">
        <w:t xml:space="preserve"> </w:t>
      </w:r>
      <w:r w:rsidR="00D57F3A">
        <w:t>Institutions</w:t>
      </w:r>
    </w:p>
    <w:p w14:paraId="6B09F569" w14:textId="77777777" w:rsidR="00D57F3A" w:rsidRDefault="00D57F3A" w:rsidP="005E40B8">
      <w:pPr>
        <w:pStyle w:val="Heading2"/>
        <w:keepNext/>
      </w:pPr>
      <w:r>
        <w:t>Stakeholders</w:t>
      </w:r>
      <w:r w:rsidR="00685766">
        <w:t xml:space="preserve"> &amp; INSTITUTIONAL MECHANISMS</w:t>
      </w:r>
    </w:p>
    <w:p w14:paraId="78189D59" w14:textId="77777777" w:rsidR="00C70168" w:rsidRDefault="00180B2D" w:rsidP="005E40B8">
      <w:pPr>
        <w:keepNext/>
      </w:pPr>
      <w:r>
        <w:t>Stakeholders</w:t>
      </w:r>
      <w:r w:rsidR="00B93A56">
        <w:t xml:space="preserve"> include producers of data </w:t>
      </w:r>
      <w:r w:rsidR="004B7A62">
        <w:t>as well as</w:t>
      </w:r>
      <w:r w:rsidR="00B93A56">
        <w:t xml:space="preserve"> potential users and other interests that could benefit from improved information. Groups that may be considered include:</w:t>
      </w:r>
    </w:p>
    <w:p w14:paraId="63596839" w14:textId="77777777" w:rsidR="00B93A56" w:rsidRDefault="004B7A62" w:rsidP="00005E26">
      <w:pPr>
        <w:pStyle w:val="List2"/>
      </w:pPr>
      <w:r>
        <w:t xml:space="preserve">Supporters and users: </w:t>
      </w:r>
      <w:r w:rsidR="00B93A56">
        <w:t>Central government agencies</w:t>
      </w:r>
      <w:r w:rsidR="00685766">
        <w:t xml:space="preserve"> (</w:t>
      </w:r>
      <w:r w:rsidR="000F4438">
        <w:t>F</w:t>
      </w:r>
      <w:r w:rsidR="00685766">
        <w:t xml:space="preserve">inance, </w:t>
      </w:r>
      <w:r w:rsidR="000F4438">
        <w:t>T</w:t>
      </w:r>
      <w:r w:rsidR="00685766">
        <w:t xml:space="preserve">reasury, </w:t>
      </w:r>
      <w:r w:rsidR="000F4438">
        <w:t>P</w:t>
      </w:r>
      <w:r w:rsidR="00685766">
        <w:t xml:space="preserve">lanning, </w:t>
      </w:r>
      <w:r w:rsidR="000F4438">
        <w:t>I</w:t>
      </w:r>
      <w:r w:rsidR="00924940">
        <w:t xml:space="preserve">nternational relations, </w:t>
      </w:r>
      <w:r w:rsidR="00685766">
        <w:t>etc.)</w:t>
      </w:r>
      <w:r w:rsidR="00924940">
        <w:t>,</w:t>
      </w:r>
    </w:p>
    <w:p w14:paraId="78004D83" w14:textId="77777777" w:rsidR="00B93A56" w:rsidRDefault="004B7A62" w:rsidP="00005E26">
      <w:pPr>
        <w:pStyle w:val="List2"/>
      </w:pPr>
      <w:r>
        <w:t xml:space="preserve">Users: </w:t>
      </w:r>
      <w:r w:rsidR="00924940">
        <w:t>Social</w:t>
      </w:r>
      <w:r w:rsidR="00B93A56">
        <w:t>, industry and economic government agencies</w:t>
      </w:r>
      <w:r w:rsidR="00924940">
        <w:t>,</w:t>
      </w:r>
      <w:r w:rsidR="000F4438">
        <w:t xml:space="preserve"> Overseas Development Assistance projects, </w:t>
      </w:r>
    </w:p>
    <w:p w14:paraId="3EAA8FA1" w14:textId="77777777" w:rsidR="00B93A56" w:rsidRDefault="004B7A62" w:rsidP="00005E26">
      <w:pPr>
        <w:pStyle w:val="List2"/>
      </w:pPr>
      <w:r>
        <w:t xml:space="preserve">Data providers: </w:t>
      </w:r>
      <w:r w:rsidR="00B93A56">
        <w:t>Environment and natural resource government agencies</w:t>
      </w:r>
      <w:r w:rsidR="00924940">
        <w:t xml:space="preserve">, </w:t>
      </w:r>
      <w:r w:rsidR="000F4438">
        <w:t xml:space="preserve">government research institutes, </w:t>
      </w:r>
      <w:r w:rsidR="00924940">
        <w:t>and</w:t>
      </w:r>
    </w:p>
    <w:p w14:paraId="3054E2D7" w14:textId="77777777" w:rsidR="00B93A56" w:rsidRDefault="004B7A62" w:rsidP="00005E26">
      <w:pPr>
        <w:pStyle w:val="List2"/>
      </w:pPr>
      <w:r>
        <w:t xml:space="preserve">Other interested institutions: </w:t>
      </w:r>
      <w:r w:rsidR="00B93A56">
        <w:t>Universities</w:t>
      </w:r>
      <w:r w:rsidR="00AE4A3F">
        <w:t xml:space="preserve">, </w:t>
      </w:r>
      <w:r w:rsidR="006B518B">
        <w:t xml:space="preserve">international </w:t>
      </w:r>
      <w:r w:rsidR="008179E9">
        <w:t>NGOs</w:t>
      </w:r>
      <w:r w:rsidR="00AE4A3F">
        <w:t xml:space="preserve">, </w:t>
      </w:r>
      <w:r w:rsidR="00180B2D">
        <w:t xml:space="preserve">civil </w:t>
      </w:r>
      <w:r w:rsidR="000F4438">
        <w:t xml:space="preserve">society </w:t>
      </w:r>
      <w:r w:rsidR="00180B2D">
        <w:t xml:space="preserve">organizations </w:t>
      </w:r>
      <w:r w:rsidR="00924940">
        <w:t>and p</w:t>
      </w:r>
      <w:r w:rsidR="00B93A56">
        <w:t>rivate industry associations</w:t>
      </w:r>
      <w:r w:rsidR="00924940">
        <w:t>.</w:t>
      </w:r>
    </w:p>
    <w:p w14:paraId="438F134B" w14:textId="187DF6FA" w:rsidR="00180B2D" w:rsidRPr="00C609A2" w:rsidRDefault="00C609A2" w:rsidP="00C609A2">
      <w:pPr>
        <w:pStyle w:val="ListParagraph"/>
        <w:numPr>
          <w:ilvl w:val="0"/>
          <w:numId w:val="28"/>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2a</w:t>
      </w:r>
      <w:r w:rsidRPr="00C609A2">
        <w:rPr>
          <w:b/>
          <w:i/>
          <w:color w:val="548DD4" w:themeColor="text2" w:themeTint="99"/>
        </w:rPr>
        <w:t>.</w:t>
      </w:r>
      <w:r w:rsidRPr="00C609A2">
        <w:rPr>
          <w:i/>
          <w:color w:val="548DD4" w:themeColor="text2" w:themeTint="99"/>
        </w:rPr>
        <w:t xml:space="preserve"> </w:t>
      </w:r>
      <w:r w:rsidR="00180B2D" w:rsidRPr="00C609A2">
        <w:rPr>
          <w:i/>
        </w:rPr>
        <w:t xml:space="preserve">Who are the main </w:t>
      </w:r>
      <w:r w:rsidR="00180B2D" w:rsidRPr="00C609A2">
        <w:rPr>
          <w:b/>
          <w:i/>
          <w:color w:val="548DD4" w:themeColor="text2" w:themeTint="99"/>
        </w:rPr>
        <w:t>stakeholders</w:t>
      </w:r>
      <w:r w:rsidR="00180B2D" w:rsidRPr="00C609A2">
        <w:rPr>
          <w:i/>
          <w:color w:val="548DD4" w:themeColor="text2" w:themeTint="99"/>
        </w:rPr>
        <w:t xml:space="preserve"> </w:t>
      </w:r>
      <w:r w:rsidR="00180B2D" w:rsidRPr="00C609A2">
        <w:rPr>
          <w:i/>
        </w:rPr>
        <w:t xml:space="preserve">in </w:t>
      </w:r>
      <w:r w:rsidR="00E338BE" w:rsidRPr="00C609A2">
        <w:rPr>
          <w:i/>
        </w:rPr>
        <w:t xml:space="preserve">environment, </w:t>
      </w:r>
      <w:r w:rsidR="00180B2D" w:rsidRPr="00C609A2">
        <w:rPr>
          <w:i/>
        </w:rPr>
        <w:t>sustainable development and green economy policy?</w:t>
      </w:r>
    </w:p>
    <w:p w14:paraId="62E3FF22" w14:textId="77777777" w:rsidR="00180B2D" w:rsidRPr="00FF33B2" w:rsidRDefault="00180B2D"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FBFA1DA" w14:textId="77777777" w:rsidR="00180B2D" w:rsidRPr="00FF33B2" w:rsidRDefault="00180B2D"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5B1149E" w14:textId="77777777" w:rsidR="004B7A62" w:rsidRPr="00FF33B2" w:rsidRDefault="004B7A6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570C4DF" w14:textId="77777777" w:rsidR="004B7A62" w:rsidRPr="00FF33B2" w:rsidRDefault="004B7A6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23D5FD3" w14:textId="77777777" w:rsidR="004B7A62" w:rsidRPr="00FF33B2" w:rsidRDefault="004B7A6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7920011" w14:textId="77777777" w:rsidR="004B7A62" w:rsidRPr="00FF33B2" w:rsidRDefault="004B7A6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7193A8E" w14:textId="77777777" w:rsidR="004B7A62" w:rsidRPr="00FF33B2" w:rsidRDefault="004B7A62"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7DE84421" w14:textId="77777777" w:rsidR="00180B2D" w:rsidRPr="00180B2D" w:rsidRDefault="00180B2D" w:rsidP="00BA22E8">
      <w:r>
        <w:t>I</w:t>
      </w:r>
      <w:r w:rsidRPr="00180B2D">
        <w:t xml:space="preserve">ntegrated decisions about </w:t>
      </w:r>
      <w:r w:rsidR="00E338BE">
        <w:t xml:space="preserve">environment, </w:t>
      </w:r>
      <w:r>
        <w:t>sustainable development and green economy require collaboration among many stakeholders. Institutional mechanisms to make these decisions may already be in place.</w:t>
      </w:r>
    </w:p>
    <w:p w14:paraId="528AB16E" w14:textId="03C461A4" w:rsidR="00BA22E8" w:rsidRPr="00C609A2" w:rsidRDefault="00C609A2" w:rsidP="00C609A2">
      <w:pPr>
        <w:pStyle w:val="ListParagraph"/>
        <w:numPr>
          <w:ilvl w:val="0"/>
          <w:numId w:val="28"/>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2</w:t>
      </w:r>
      <w:r>
        <w:rPr>
          <w:b/>
          <w:i/>
          <w:color w:val="548DD4" w:themeColor="text2" w:themeTint="99"/>
        </w:rPr>
        <w:t>b</w:t>
      </w:r>
      <w:r w:rsidRPr="00C609A2">
        <w:rPr>
          <w:b/>
          <w:i/>
          <w:color w:val="548DD4" w:themeColor="text2" w:themeTint="99"/>
        </w:rPr>
        <w:t>.</w:t>
      </w:r>
      <w:r w:rsidRPr="00C609A2">
        <w:rPr>
          <w:i/>
          <w:color w:val="548DD4" w:themeColor="text2" w:themeTint="99"/>
        </w:rPr>
        <w:t xml:space="preserve"> </w:t>
      </w:r>
      <w:r w:rsidR="00685766" w:rsidRPr="00C609A2">
        <w:rPr>
          <w:i/>
        </w:rPr>
        <w:t xml:space="preserve">Please </w:t>
      </w:r>
      <w:r w:rsidR="00BA22E8" w:rsidRPr="00C609A2">
        <w:rPr>
          <w:i/>
        </w:rPr>
        <w:t xml:space="preserve">describe </w:t>
      </w:r>
      <w:r w:rsidR="00685766" w:rsidRPr="00C609A2">
        <w:rPr>
          <w:i/>
        </w:rPr>
        <w:t xml:space="preserve">any important </w:t>
      </w:r>
      <w:r w:rsidR="00BA22E8" w:rsidRPr="00C609A2">
        <w:rPr>
          <w:i/>
        </w:rPr>
        <w:t xml:space="preserve">interdepartmental </w:t>
      </w:r>
      <w:r w:rsidR="00180B2D" w:rsidRPr="00C609A2">
        <w:rPr>
          <w:i/>
        </w:rPr>
        <w:t xml:space="preserve">institutional </w:t>
      </w:r>
      <w:r w:rsidR="00BA22E8" w:rsidRPr="00C609A2">
        <w:rPr>
          <w:b/>
          <w:i/>
          <w:color w:val="548DD4" w:themeColor="text2" w:themeTint="99"/>
        </w:rPr>
        <w:t>mechanisms</w:t>
      </w:r>
      <w:r w:rsidR="00BA22E8" w:rsidRPr="00C609A2">
        <w:rPr>
          <w:i/>
        </w:rPr>
        <w:t>, s</w:t>
      </w:r>
      <w:r w:rsidR="00180B2D" w:rsidRPr="00C609A2">
        <w:rPr>
          <w:i/>
        </w:rPr>
        <w:t>uch as senior committees, coordination bodies</w:t>
      </w:r>
      <w:r w:rsidR="00BA22E8" w:rsidRPr="00C609A2">
        <w:rPr>
          <w:i/>
        </w:rPr>
        <w:t xml:space="preserve"> </w:t>
      </w:r>
      <w:r w:rsidR="00AE4A3F" w:rsidRPr="00C609A2">
        <w:rPr>
          <w:i/>
        </w:rPr>
        <w:t xml:space="preserve">already </w:t>
      </w:r>
      <w:r w:rsidR="00BA22E8" w:rsidRPr="00C609A2">
        <w:rPr>
          <w:i/>
        </w:rPr>
        <w:t>in place t</w:t>
      </w:r>
      <w:r w:rsidR="008179E9" w:rsidRPr="00C609A2">
        <w:rPr>
          <w:i/>
        </w:rPr>
        <w:t xml:space="preserve">o make sustainability </w:t>
      </w:r>
      <w:r w:rsidR="00685766" w:rsidRPr="00C609A2">
        <w:rPr>
          <w:i/>
        </w:rPr>
        <w:t xml:space="preserve">and green economy </w:t>
      </w:r>
      <w:r w:rsidR="008179E9" w:rsidRPr="00C609A2">
        <w:rPr>
          <w:i/>
        </w:rPr>
        <w:t>decisions.</w:t>
      </w:r>
    </w:p>
    <w:p w14:paraId="2DC5A426" w14:textId="77777777" w:rsidR="00B93A56" w:rsidRPr="00FF33B2" w:rsidRDefault="004605F4"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23721D2" w14:textId="77777777" w:rsidR="005928E4" w:rsidRPr="00FF33B2" w:rsidRDefault="004605F4"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68192ADC" w14:textId="77777777" w:rsidR="00B93A56" w:rsidRPr="00FF33B2" w:rsidRDefault="004605F4"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88E3541" w14:textId="77777777" w:rsidR="00B93A56" w:rsidRPr="00FF33B2" w:rsidRDefault="004605F4"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729DD7B3" w14:textId="77777777" w:rsidR="004B7A62" w:rsidRPr="00FF33B2" w:rsidRDefault="004605F4"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C68ED1B" w14:textId="48C05FEB" w:rsidR="006B518B" w:rsidRPr="00C609A2" w:rsidRDefault="00C609A2" w:rsidP="00C609A2">
      <w:pPr>
        <w:pStyle w:val="ListParagraph"/>
        <w:numPr>
          <w:ilvl w:val="0"/>
          <w:numId w:val="29"/>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2c.</w:t>
      </w:r>
      <w:r>
        <w:rPr>
          <w:b/>
          <w:i/>
          <w:color w:val="548DD4" w:themeColor="text2" w:themeTint="99"/>
        </w:rPr>
        <w:t xml:space="preserve"> </w:t>
      </w:r>
      <w:proofErr w:type="gramStart"/>
      <w:r w:rsidR="006B518B" w:rsidRPr="00C609A2">
        <w:rPr>
          <w:i/>
        </w:rPr>
        <w:t>Please</w:t>
      </w:r>
      <w:proofErr w:type="gramEnd"/>
      <w:r w:rsidR="006B518B" w:rsidRPr="00C609A2">
        <w:rPr>
          <w:i/>
        </w:rPr>
        <w:t xml:space="preserve"> describe </w:t>
      </w:r>
      <w:r w:rsidR="006B518B" w:rsidRPr="00C609A2">
        <w:rPr>
          <w:b/>
          <w:i/>
          <w:color w:val="548DD4" w:themeColor="text2" w:themeTint="99"/>
        </w:rPr>
        <w:t>the role of the National Statistical Office</w:t>
      </w:r>
      <w:r w:rsidR="006B518B" w:rsidRPr="00C609A2">
        <w:rPr>
          <w:i/>
          <w:color w:val="548DD4" w:themeColor="text2" w:themeTint="99"/>
        </w:rPr>
        <w:t xml:space="preserve"> </w:t>
      </w:r>
      <w:r w:rsidR="006B518B" w:rsidRPr="00C609A2">
        <w:rPr>
          <w:i/>
        </w:rPr>
        <w:t>in monitoring and reporting on progress towards achieving national sustainable development priorities.</w:t>
      </w:r>
    </w:p>
    <w:p w14:paraId="505D010B" w14:textId="77777777" w:rsidR="006B518B" w:rsidRPr="00FF33B2" w:rsidRDefault="006B518B" w:rsidP="006B518B">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AFDF3D7" w14:textId="77777777" w:rsidR="006B518B" w:rsidRPr="00FF33B2" w:rsidRDefault="006B518B" w:rsidP="006B518B">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B8047B7" w14:textId="77777777" w:rsidR="004B7A62" w:rsidRPr="00FF33B2" w:rsidRDefault="004605F4"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34BEB55" w14:textId="77777777" w:rsidR="004B7A62" w:rsidRPr="00FF33B2" w:rsidRDefault="004605F4" w:rsidP="004B7A6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28FEA08" w14:textId="5EB467E8" w:rsidR="00D57F3A" w:rsidRDefault="00A73E46" w:rsidP="00B8253D">
      <w:pPr>
        <w:pStyle w:val="Heading1"/>
        <w:pageBreakBefore/>
      </w:pPr>
      <w:r>
        <w:lastRenderedPageBreak/>
        <w:t>3.</w:t>
      </w:r>
      <w:r w:rsidR="0046562D">
        <w:t xml:space="preserve"> </w:t>
      </w:r>
      <w:r w:rsidR="00D57F3A">
        <w:t>Knowledge</w:t>
      </w:r>
    </w:p>
    <w:p w14:paraId="5611F9B0" w14:textId="77777777" w:rsidR="00D57F3A" w:rsidRDefault="00D57F3A" w:rsidP="00FF33B2">
      <w:pPr>
        <w:pStyle w:val="Heading2"/>
      </w:pPr>
      <w:r>
        <w:t>Data sources</w:t>
      </w:r>
    </w:p>
    <w:p w14:paraId="0AA4CB67" w14:textId="77777777" w:rsidR="00C70168" w:rsidRDefault="00B93A56" w:rsidP="00C70168">
      <w:r w:rsidRPr="00805850">
        <w:rPr>
          <w:b/>
        </w:rPr>
        <w:t>What are the main data sources and what is their availability and quality?</w:t>
      </w:r>
      <w:r>
        <w:t xml:space="preserve"> Depending on the </w:t>
      </w:r>
      <w:r w:rsidR="0052601C">
        <w:t xml:space="preserve">policy </w:t>
      </w:r>
      <w:r>
        <w:t>priorit</w:t>
      </w:r>
      <w:r w:rsidR="0052601C">
        <w:t>ies</w:t>
      </w:r>
      <w:r w:rsidR="000D7E16">
        <w:t>, th</w:t>
      </w:r>
      <w:r w:rsidR="00070ADB">
        <w:t>ese</w:t>
      </w:r>
      <w:r w:rsidR="000D7E16">
        <w:t xml:space="preserve"> could include</w:t>
      </w:r>
      <w:r w:rsidR="00070ADB">
        <w:t xml:space="preserve"> (among others)</w:t>
      </w:r>
      <w:r w:rsidR="000D7E16">
        <w:t>:</w:t>
      </w:r>
    </w:p>
    <w:p w14:paraId="6F1BE88F" w14:textId="77777777" w:rsidR="0052601C" w:rsidRDefault="0052601C" w:rsidP="00005E26">
      <w:pPr>
        <w:pStyle w:val="List2"/>
      </w:pPr>
      <w:r w:rsidRPr="00F008B9">
        <w:rPr>
          <w:b/>
        </w:rPr>
        <w:t>Making informed decisions about trade-offs between conservation and development</w:t>
      </w:r>
      <w:r w:rsidR="001065CB">
        <w:t>:</w:t>
      </w:r>
    </w:p>
    <w:p w14:paraId="1CB5B45B" w14:textId="77777777" w:rsidR="001065CB" w:rsidRDefault="001065CB" w:rsidP="00005E26">
      <w:pPr>
        <w:pStyle w:val="List3"/>
      </w:pPr>
      <w:r>
        <w:t xml:space="preserve">National </w:t>
      </w:r>
      <w:r w:rsidR="00070ADB">
        <w:t>A</w:t>
      </w:r>
      <w:r>
        <w:t>ccounts (natural resource inputs, value added</w:t>
      </w:r>
      <w:r w:rsidR="00070ADB">
        <w:t>, resource productivity</w:t>
      </w:r>
      <w:r>
        <w:t>)</w:t>
      </w:r>
    </w:p>
    <w:p w14:paraId="01D4CB06" w14:textId="77777777" w:rsidR="0052601C" w:rsidRDefault="001065CB" w:rsidP="00005E26">
      <w:pPr>
        <w:pStyle w:val="List3"/>
      </w:pPr>
      <w:r>
        <w:t>Business and government finance</w:t>
      </w:r>
      <w:r w:rsidR="00070ADB">
        <w:t xml:space="preserve"> (</w:t>
      </w:r>
      <w:r>
        <w:t>environmental protection expenditures</w:t>
      </w:r>
      <w:r w:rsidR="00070ADB">
        <w:t>; environmental taxes and subsidies)</w:t>
      </w:r>
    </w:p>
    <w:p w14:paraId="5B7D4EFD" w14:textId="77777777" w:rsidR="001065CB" w:rsidRDefault="001065CB" w:rsidP="00005E26">
      <w:pPr>
        <w:pStyle w:val="List3"/>
      </w:pPr>
      <w:r>
        <w:t>International trade statistics (imports and exports of natural resources)</w:t>
      </w:r>
    </w:p>
    <w:p w14:paraId="714C2763" w14:textId="77777777" w:rsidR="0052601C" w:rsidRPr="00F008B9" w:rsidRDefault="0052601C" w:rsidP="00A96F60">
      <w:pPr>
        <w:pStyle w:val="List2"/>
      </w:pPr>
      <w:r w:rsidRPr="00A96F60">
        <w:rPr>
          <w:b/>
        </w:rPr>
        <w:t>Improving access to and equitable distribution of natural resources and ecosystem services</w:t>
      </w:r>
      <w:r w:rsidR="001065CB" w:rsidRPr="00F008B9">
        <w:t>:</w:t>
      </w:r>
    </w:p>
    <w:p w14:paraId="118FEBE4" w14:textId="77777777" w:rsidR="001065CB" w:rsidRDefault="001065CB" w:rsidP="00005E26">
      <w:pPr>
        <w:pStyle w:val="List3"/>
      </w:pPr>
      <w:r>
        <w:t>Spatially-detailed socio-economic statistics (population, gender, dwellings, income, industry of work</w:t>
      </w:r>
      <w:r w:rsidR="00070ADB">
        <w:t>, access to clean water, sanitation and energy</w:t>
      </w:r>
      <w:r>
        <w:t>)</w:t>
      </w:r>
    </w:p>
    <w:p w14:paraId="59594518" w14:textId="77777777" w:rsidR="001065CB" w:rsidRDefault="00070ADB" w:rsidP="00005E26">
      <w:pPr>
        <w:pStyle w:val="List3"/>
      </w:pPr>
      <w:r>
        <w:t>Agriculture, f</w:t>
      </w:r>
      <w:r w:rsidR="001065CB">
        <w:t>orestry and fisheries statistics</w:t>
      </w:r>
      <w:r>
        <w:t xml:space="preserve"> (locations, extraction quantities and value)</w:t>
      </w:r>
    </w:p>
    <w:p w14:paraId="50BC9D8F" w14:textId="77777777" w:rsidR="0052601C" w:rsidRDefault="001065CB" w:rsidP="00005E26">
      <w:pPr>
        <w:pStyle w:val="List3"/>
      </w:pPr>
      <w:r>
        <w:t xml:space="preserve">Water </w:t>
      </w:r>
      <w:r w:rsidR="00F008B9">
        <w:t xml:space="preserve">stock, supply and use </w:t>
      </w:r>
      <w:r>
        <w:t>statistics (</w:t>
      </w:r>
      <w:r w:rsidR="00005E26">
        <w:t xml:space="preserve">sources, quality, </w:t>
      </w:r>
      <w:r>
        <w:t>abstraction, distribution and use)</w:t>
      </w:r>
    </w:p>
    <w:p w14:paraId="6EF549BE" w14:textId="77777777" w:rsidR="001065CB" w:rsidRDefault="001065CB" w:rsidP="00005E26">
      <w:pPr>
        <w:pStyle w:val="List3"/>
      </w:pPr>
      <w:r>
        <w:t>Tourism statistics</w:t>
      </w:r>
      <w:r w:rsidR="00070ADB">
        <w:t xml:space="preserve"> (visitors, expenditures)</w:t>
      </w:r>
    </w:p>
    <w:p w14:paraId="531AF336" w14:textId="77777777" w:rsidR="0052601C" w:rsidRDefault="0052601C" w:rsidP="00005E26">
      <w:pPr>
        <w:pStyle w:val="List2"/>
      </w:pPr>
      <w:r w:rsidRPr="00F008B9">
        <w:rPr>
          <w:b/>
        </w:rPr>
        <w:t>Managing supply and demand for natural resources and ecosystem services</w:t>
      </w:r>
      <w:r w:rsidR="001065CB">
        <w:t>:</w:t>
      </w:r>
    </w:p>
    <w:p w14:paraId="4BF13BC1" w14:textId="77777777" w:rsidR="0052601C" w:rsidRDefault="001065CB" w:rsidP="00005E26">
      <w:pPr>
        <w:pStyle w:val="List3"/>
      </w:pPr>
      <w:r>
        <w:t>Energy statistics (</w:t>
      </w:r>
      <w:r w:rsidR="00F008B9">
        <w:t xml:space="preserve">stock, </w:t>
      </w:r>
      <w:r>
        <w:t>supply and use)</w:t>
      </w:r>
    </w:p>
    <w:p w14:paraId="008E2C7D" w14:textId="77777777" w:rsidR="001065CB" w:rsidRDefault="001065CB" w:rsidP="00005E26">
      <w:pPr>
        <w:pStyle w:val="List3"/>
      </w:pPr>
      <w:r>
        <w:t>Land taxes, ownership and management regimes (e.g., private, conservation, exploitation)</w:t>
      </w:r>
    </w:p>
    <w:p w14:paraId="694D74ED" w14:textId="77777777" w:rsidR="001065CB" w:rsidRDefault="001065CB" w:rsidP="00005E26">
      <w:pPr>
        <w:pStyle w:val="List3"/>
      </w:pPr>
      <w:r>
        <w:t>Environmental goods and services sector</w:t>
      </w:r>
    </w:p>
    <w:p w14:paraId="5B8B86CF" w14:textId="77777777" w:rsidR="0052601C" w:rsidRDefault="0052601C" w:rsidP="00005E26">
      <w:pPr>
        <w:pStyle w:val="List2"/>
      </w:pPr>
      <w:r w:rsidRPr="00F008B9">
        <w:rPr>
          <w:b/>
        </w:rPr>
        <w:t>Improving the state of the environment and managing the impacts of development</w:t>
      </w:r>
      <w:r w:rsidR="001065CB">
        <w:t>:</w:t>
      </w:r>
    </w:p>
    <w:p w14:paraId="12BF88EC" w14:textId="77777777" w:rsidR="0052601C" w:rsidRDefault="0052601C" w:rsidP="00005E26">
      <w:pPr>
        <w:pStyle w:val="List3"/>
      </w:pPr>
      <w:r>
        <w:t>Emissions inventories (air, water, greenhouse gases, solid wastes, hazardous wastes)</w:t>
      </w:r>
    </w:p>
    <w:p w14:paraId="58F4716B" w14:textId="77777777" w:rsidR="00F008B9" w:rsidRDefault="00F008B9" w:rsidP="00005E26">
      <w:pPr>
        <w:pStyle w:val="List3"/>
      </w:pPr>
      <w:r>
        <w:t>Air, water and soil quality statistics</w:t>
      </w:r>
    </w:p>
    <w:p w14:paraId="34AFEBBD" w14:textId="77777777" w:rsidR="001065CB" w:rsidRDefault="00070ADB" w:rsidP="00005E26">
      <w:pPr>
        <w:pStyle w:val="List3"/>
      </w:pPr>
      <w:r>
        <w:t>B</w:t>
      </w:r>
      <w:r w:rsidR="001065CB">
        <w:t xml:space="preserve">asic spatial boundaries (national and state/provincial boundaries, </w:t>
      </w:r>
      <w:r>
        <w:t xml:space="preserve">topographic, hydrological, </w:t>
      </w:r>
      <w:r w:rsidR="001065CB">
        <w:t>digital elevation models, bio-regions, etc.)</w:t>
      </w:r>
    </w:p>
    <w:p w14:paraId="5BF391A4" w14:textId="77777777" w:rsidR="001065CB" w:rsidRDefault="001065CB" w:rsidP="00005E26">
      <w:pPr>
        <w:pStyle w:val="List3"/>
      </w:pPr>
      <w:r>
        <w:t>Land cover, land use and land use planning data (remote sensing</w:t>
      </w:r>
      <w:r w:rsidR="00070ADB">
        <w:t>,</w:t>
      </w:r>
      <w:r>
        <w:t xml:space="preserve"> administrative data</w:t>
      </w:r>
      <w:r w:rsidR="00070ADB">
        <w:t xml:space="preserve"> on ownership and designated use</w:t>
      </w:r>
      <w:r>
        <w:t>)</w:t>
      </w:r>
      <w:r w:rsidR="00070ADB">
        <w:t>;</w:t>
      </w:r>
    </w:p>
    <w:p w14:paraId="2A273492" w14:textId="77777777" w:rsidR="0052601C" w:rsidRDefault="001065CB" w:rsidP="00005E26">
      <w:pPr>
        <w:pStyle w:val="List3"/>
      </w:pPr>
      <w:r>
        <w:t>Protected area</w:t>
      </w:r>
      <w:r w:rsidR="00F008B9">
        <w:t xml:space="preserve"> locations</w:t>
      </w:r>
      <w:r>
        <w:t xml:space="preserve"> and protected species lists</w:t>
      </w:r>
    </w:p>
    <w:p w14:paraId="3D187F69" w14:textId="77777777" w:rsidR="0052601C" w:rsidRDefault="0052601C" w:rsidP="00005E26">
      <w:pPr>
        <w:pStyle w:val="List2"/>
      </w:pPr>
      <w:r w:rsidRPr="00F008B9">
        <w:rPr>
          <w:b/>
        </w:rPr>
        <w:t>Mitigating risks of extreme events and adapting to them</w:t>
      </w:r>
      <w:r w:rsidR="00070ADB">
        <w:t>:</w:t>
      </w:r>
    </w:p>
    <w:p w14:paraId="6FDCA5B9" w14:textId="77777777" w:rsidR="00070ADB" w:rsidRDefault="00070ADB" w:rsidP="00005E26">
      <w:pPr>
        <w:pStyle w:val="List3"/>
      </w:pPr>
      <w:r>
        <w:t>Incidence and location of extreme events and disasters</w:t>
      </w:r>
    </w:p>
    <w:p w14:paraId="7ECEAE74" w14:textId="77777777" w:rsidR="0052601C" w:rsidRDefault="001065CB" w:rsidP="00005E26">
      <w:pPr>
        <w:pStyle w:val="List3"/>
      </w:pPr>
      <w:r>
        <w:t>Population at risk of extreme events</w:t>
      </w:r>
    </w:p>
    <w:p w14:paraId="5A0788E8" w14:textId="77777777" w:rsidR="00070ADB" w:rsidRDefault="00070ADB" w:rsidP="00005E26">
      <w:pPr>
        <w:pStyle w:val="List3"/>
      </w:pPr>
      <w:r>
        <w:t>Mitigation and adaptation activities (expenditures, programs)</w:t>
      </w:r>
    </w:p>
    <w:p w14:paraId="6E1C145B" w14:textId="77777777" w:rsidR="00070ADB" w:rsidRDefault="0052601C" w:rsidP="00005E26">
      <w:pPr>
        <w:pStyle w:val="List2"/>
      </w:pPr>
      <w:r w:rsidRPr="00F008B9">
        <w:rPr>
          <w:b/>
        </w:rPr>
        <w:t>Coordinating and streamlining efforts in research, data collection, reporting and decision making</w:t>
      </w:r>
      <w:r w:rsidR="00070ADB">
        <w:t>:</w:t>
      </w:r>
    </w:p>
    <w:p w14:paraId="4645CC5D" w14:textId="77777777" w:rsidR="000D7E16" w:rsidRDefault="00F008B9" w:rsidP="00005E26">
      <w:pPr>
        <w:pStyle w:val="List3"/>
      </w:pPr>
      <w:r>
        <w:t>Activities and expenditures on research, data collection, reporting and decision making</w:t>
      </w:r>
    </w:p>
    <w:p w14:paraId="7EBDD570" w14:textId="1134C071" w:rsidR="00BA22E8" w:rsidRPr="00C609A2" w:rsidRDefault="00C609A2" w:rsidP="00C609A2">
      <w:pPr>
        <w:pStyle w:val="ListParagraph"/>
        <w:numPr>
          <w:ilvl w:val="0"/>
          <w:numId w:val="29"/>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3</w:t>
      </w:r>
      <w:r w:rsidRPr="00C609A2">
        <w:rPr>
          <w:b/>
          <w:i/>
          <w:color w:val="548DD4" w:themeColor="text2" w:themeTint="99"/>
        </w:rPr>
        <w:t>a.</w:t>
      </w:r>
      <w:r w:rsidRPr="00C609A2">
        <w:rPr>
          <w:i/>
          <w:color w:val="548DD4" w:themeColor="text2" w:themeTint="99"/>
        </w:rPr>
        <w:t xml:space="preserve"> </w:t>
      </w:r>
      <w:r w:rsidR="00492D29" w:rsidRPr="00C609A2">
        <w:rPr>
          <w:i/>
        </w:rPr>
        <w:t>Please d</w:t>
      </w:r>
      <w:r w:rsidR="00BA22E8" w:rsidRPr="00C609A2">
        <w:rPr>
          <w:i/>
        </w:rPr>
        <w:t xml:space="preserve">escribe any </w:t>
      </w:r>
      <w:r w:rsidR="00BA22E8" w:rsidRPr="00C609A2">
        <w:rPr>
          <w:b/>
          <w:i/>
          <w:color w:val="548DD4" w:themeColor="text2" w:themeTint="99"/>
        </w:rPr>
        <w:t>key documents and research initiatives</w:t>
      </w:r>
      <w:r w:rsidR="00BA22E8" w:rsidRPr="00C609A2">
        <w:rPr>
          <w:i/>
          <w:color w:val="548DD4" w:themeColor="text2" w:themeTint="99"/>
        </w:rPr>
        <w:t xml:space="preserve"> </w:t>
      </w:r>
      <w:r w:rsidR="00BA22E8" w:rsidRPr="00C609A2">
        <w:rPr>
          <w:i/>
        </w:rPr>
        <w:t xml:space="preserve">that are related to the </w:t>
      </w:r>
      <w:r w:rsidR="00BE201F" w:rsidRPr="00C609A2">
        <w:rPr>
          <w:i/>
        </w:rPr>
        <w:t>policy priorities</w:t>
      </w:r>
      <w:r w:rsidR="00BA22E8" w:rsidRPr="00C609A2">
        <w:rPr>
          <w:i/>
        </w:rPr>
        <w:t>.</w:t>
      </w:r>
      <w:r w:rsidR="00BE201F" w:rsidRPr="00C609A2">
        <w:rPr>
          <w:i/>
        </w:rPr>
        <w:t xml:space="preserve"> (Please note the </w:t>
      </w:r>
      <w:r w:rsidR="00BE201F" w:rsidRPr="00C609A2">
        <w:rPr>
          <w:b/>
          <w:i/>
          <w:color w:val="548DD4" w:themeColor="text2" w:themeTint="99"/>
        </w:rPr>
        <w:t>source</w:t>
      </w:r>
      <w:r w:rsidR="00BE201F" w:rsidRPr="00C609A2">
        <w:rPr>
          <w:i/>
        </w:rPr>
        <w:t>.)</w:t>
      </w:r>
    </w:p>
    <w:p w14:paraId="53B218BB" w14:textId="77777777" w:rsidR="00B93A56" w:rsidRPr="00FF33B2" w:rsidRDefault="004605F4" w:rsidP="00F008B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726B9F43" w14:textId="77777777" w:rsidR="005928E4" w:rsidRPr="00FF33B2" w:rsidRDefault="004605F4" w:rsidP="00F008B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5C9CBAC" w14:textId="77777777" w:rsidR="00BA22E8" w:rsidRPr="00FF33B2" w:rsidRDefault="004605F4" w:rsidP="00F008B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997428D" w14:textId="77777777" w:rsidR="006B518B" w:rsidRPr="00FF33B2" w:rsidRDefault="006B518B" w:rsidP="006B518B">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AE0F67C" w14:textId="77777777" w:rsidR="00B93A56" w:rsidRPr="00FF33B2" w:rsidRDefault="004605F4" w:rsidP="00F008B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35CD607" w14:textId="77777777" w:rsidR="00B93A56" w:rsidRPr="00FF33B2" w:rsidRDefault="004605F4" w:rsidP="00F008B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B8BA25D" w14:textId="4A032957" w:rsidR="00D57F3A" w:rsidRDefault="00A73E46" w:rsidP="00B8253D">
      <w:pPr>
        <w:pStyle w:val="Heading1"/>
        <w:keepNext/>
        <w:pageBreakBefore/>
      </w:pPr>
      <w:r>
        <w:lastRenderedPageBreak/>
        <w:t>4.</w:t>
      </w:r>
      <w:r w:rsidR="0046562D">
        <w:t xml:space="preserve"> </w:t>
      </w:r>
      <w:r w:rsidR="00D57F3A">
        <w:t>Progress</w:t>
      </w:r>
    </w:p>
    <w:p w14:paraId="06E078C5" w14:textId="77777777" w:rsidR="00D57F3A" w:rsidRDefault="00D57F3A" w:rsidP="00FF33B2">
      <w:pPr>
        <w:pStyle w:val="Heading2"/>
      </w:pPr>
      <w:r>
        <w:t xml:space="preserve">Existing </w:t>
      </w:r>
      <w:r w:rsidR="00DE7E0F">
        <w:t xml:space="preserve">National </w:t>
      </w:r>
      <w:r w:rsidR="00BE201F">
        <w:t>compilations</w:t>
      </w:r>
    </w:p>
    <w:p w14:paraId="6C85CCC5" w14:textId="77777777" w:rsidR="000D7E16" w:rsidRDefault="000D7E16" w:rsidP="00DF1ACC">
      <w:pPr>
        <w:spacing w:after="0"/>
      </w:pPr>
      <w:r>
        <w:t>The SEEA</w:t>
      </w:r>
      <w:r w:rsidR="002F5880">
        <w:t xml:space="preserve"> Central Framework (SEEA-CF)</w:t>
      </w:r>
      <w:r>
        <w:t xml:space="preserve"> accounts include:</w:t>
      </w:r>
    </w:p>
    <w:p w14:paraId="640D8C0A" w14:textId="77777777" w:rsidR="000B4C70" w:rsidRDefault="000B4C70" w:rsidP="00005E26">
      <w:pPr>
        <w:pStyle w:val="List2"/>
      </w:pPr>
      <w:r>
        <w:t>Asset accounts</w:t>
      </w:r>
      <w:r w:rsidR="002F5880">
        <w:t>:</w:t>
      </w:r>
    </w:p>
    <w:p w14:paraId="76C239D1" w14:textId="77777777" w:rsidR="00DF1ACC" w:rsidRDefault="00DF1ACC" w:rsidP="00A96F60">
      <w:pPr>
        <w:pStyle w:val="List3"/>
      </w:pPr>
      <w:r>
        <w:t>Mineral and energy resources</w:t>
      </w:r>
      <w:r w:rsidR="002F5880">
        <w:t xml:space="preserve"> (physical and monetary</w:t>
      </w:r>
      <w:r w:rsidR="002F5880">
        <w:rPr>
          <w:rStyle w:val="FootnoteReference"/>
        </w:rPr>
        <w:footnoteReference w:id="1"/>
      </w:r>
      <w:r w:rsidR="002F5880">
        <w:t>)</w:t>
      </w:r>
    </w:p>
    <w:p w14:paraId="1430ED22" w14:textId="77777777" w:rsidR="000B4C70" w:rsidRDefault="000B4C70" w:rsidP="00A96F60">
      <w:pPr>
        <w:pStyle w:val="List3"/>
      </w:pPr>
      <w:r>
        <w:t xml:space="preserve">Land cover and land use </w:t>
      </w:r>
      <w:r w:rsidR="002F5880">
        <w:t>(physical and monetary)</w:t>
      </w:r>
    </w:p>
    <w:p w14:paraId="3405DB8A" w14:textId="77777777" w:rsidR="000B4C70" w:rsidRDefault="000B4C70" w:rsidP="00005E26">
      <w:pPr>
        <w:pStyle w:val="List3"/>
      </w:pPr>
      <w:r>
        <w:t>Soil resources</w:t>
      </w:r>
      <w:r w:rsidR="002F5880">
        <w:t xml:space="preserve"> (physical)</w:t>
      </w:r>
    </w:p>
    <w:p w14:paraId="5FC3FAB9" w14:textId="77777777" w:rsidR="000B4C70" w:rsidRDefault="000B4C70" w:rsidP="00005E26">
      <w:pPr>
        <w:pStyle w:val="List3"/>
      </w:pPr>
      <w:r>
        <w:t>Timber resources</w:t>
      </w:r>
      <w:r w:rsidR="002F5880">
        <w:t xml:space="preserve"> (physical and monetary)</w:t>
      </w:r>
    </w:p>
    <w:p w14:paraId="7C7670E2" w14:textId="77777777" w:rsidR="002F5880" w:rsidRDefault="000B4C70" w:rsidP="00005E26">
      <w:pPr>
        <w:pStyle w:val="List3"/>
      </w:pPr>
      <w:r>
        <w:t>Aquatic resources (fish and crustaceans)</w:t>
      </w:r>
      <w:r w:rsidR="002F5880">
        <w:t xml:space="preserve"> (physical and monetary)</w:t>
      </w:r>
    </w:p>
    <w:p w14:paraId="66D57A98" w14:textId="77777777" w:rsidR="000B4C70" w:rsidRDefault="00DF1ACC" w:rsidP="00005E26">
      <w:pPr>
        <w:pStyle w:val="List3"/>
      </w:pPr>
      <w:r>
        <w:t>Other biological resources (e.g., wild game)</w:t>
      </w:r>
      <w:r w:rsidR="002F5880">
        <w:t xml:space="preserve"> (physical and monetary)</w:t>
      </w:r>
    </w:p>
    <w:p w14:paraId="26CD1A06" w14:textId="77777777" w:rsidR="000B4C70" w:rsidRDefault="000B4C70" w:rsidP="00005E26">
      <w:pPr>
        <w:pStyle w:val="List3"/>
      </w:pPr>
      <w:r>
        <w:t>Water resources</w:t>
      </w:r>
      <w:r w:rsidR="002F5880">
        <w:t xml:space="preserve"> (physical)</w:t>
      </w:r>
    </w:p>
    <w:p w14:paraId="256C14E0" w14:textId="77777777" w:rsidR="000D7E16" w:rsidRDefault="000D7E16" w:rsidP="00005E26">
      <w:pPr>
        <w:pStyle w:val="List2"/>
      </w:pPr>
      <w:r>
        <w:t>Physical flow accounts</w:t>
      </w:r>
      <w:r w:rsidR="002F5880">
        <w:t>:</w:t>
      </w:r>
    </w:p>
    <w:p w14:paraId="3E698DCC" w14:textId="77777777" w:rsidR="00A674E9" w:rsidRDefault="00A674E9" w:rsidP="00005E26">
      <w:pPr>
        <w:pStyle w:val="List3"/>
      </w:pPr>
      <w:r>
        <w:t>Economy-wide material flow accounts</w:t>
      </w:r>
    </w:p>
    <w:p w14:paraId="72719C54" w14:textId="77777777" w:rsidR="002F5880" w:rsidRDefault="002F5880" w:rsidP="00005E26">
      <w:pPr>
        <w:pStyle w:val="List3"/>
      </w:pPr>
      <w:r>
        <w:t>Supply and use for water</w:t>
      </w:r>
    </w:p>
    <w:p w14:paraId="0B873ED3" w14:textId="77777777" w:rsidR="002F5880" w:rsidRDefault="002F5880" w:rsidP="00005E26">
      <w:pPr>
        <w:pStyle w:val="List3"/>
      </w:pPr>
      <w:r>
        <w:t>Supply and use for energy</w:t>
      </w:r>
    </w:p>
    <w:p w14:paraId="5E81E550" w14:textId="77777777" w:rsidR="000D7E16" w:rsidRDefault="002F5880" w:rsidP="00005E26">
      <w:pPr>
        <w:pStyle w:val="List3"/>
      </w:pPr>
      <w:r>
        <w:t>S</w:t>
      </w:r>
      <w:r w:rsidR="000D7E16">
        <w:t xml:space="preserve">upply and use for </w:t>
      </w:r>
      <w:r w:rsidR="00DE7E0F">
        <w:t>timber</w:t>
      </w:r>
    </w:p>
    <w:p w14:paraId="384724E6" w14:textId="77777777" w:rsidR="00A674E9" w:rsidRDefault="00E60EF3" w:rsidP="00005E26">
      <w:pPr>
        <w:pStyle w:val="List3"/>
      </w:pPr>
      <w:r>
        <w:t>E</w:t>
      </w:r>
      <w:r w:rsidR="000D7E16">
        <w:t xml:space="preserve">missions </w:t>
      </w:r>
      <w:r>
        <w:t>to water</w:t>
      </w:r>
    </w:p>
    <w:p w14:paraId="1C5F688B" w14:textId="77777777" w:rsidR="000D7E16" w:rsidRDefault="00A674E9" w:rsidP="00005E26">
      <w:pPr>
        <w:pStyle w:val="List3"/>
      </w:pPr>
      <w:r>
        <w:t>Emissions to</w:t>
      </w:r>
      <w:r w:rsidR="00E60EF3">
        <w:t xml:space="preserve"> air</w:t>
      </w:r>
    </w:p>
    <w:p w14:paraId="133A5FEF" w14:textId="77777777" w:rsidR="00A674E9" w:rsidRDefault="00A674E9" w:rsidP="00005E26">
      <w:pPr>
        <w:pStyle w:val="List3"/>
      </w:pPr>
      <w:r>
        <w:t>Wastes</w:t>
      </w:r>
    </w:p>
    <w:p w14:paraId="417F1995" w14:textId="77777777" w:rsidR="000D7E16" w:rsidRDefault="000D7E16" w:rsidP="00005E26">
      <w:pPr>
        <w:pStyle w:val="List2"/>
      </w:pPr>
      <w:r>
        <w:t>Monetary flow accounts</w:t>
      </w:r>
      <w:r w:rsidR="00A674E9">
        <w:t xml:space="preserve"> (environmental activities)</w:t>
      </w:r>
    </w:p>
    <w:p w14:paraId="44054717" w14:textId="77777777" w:rsidR="000D7E16" w:rsidRDefault="000D7E16" w:rsidP="00005E26">
      <w:pPr>
        <w:pStyle w:val="List3"/>
      </w:pPr>
      <w:r>
        <w:t>Environmental protection expenditure accounts (EPEA)</w:t>
      </w:r>
    </w:p>
    <w:p w14:paraId="19850EA8" w14:textId="77777777" w:rsidR="000D7E16" w:rsidRDefault="000D7E16" w:rsidP="00005E26">
      <w:pPr>
        <w:pStyle w:val="List3"/>
      </w:pPr>
      <w:r>
        <w:t>Resource use and management accounts (RUMEA)</w:t>
      </w:r>
    </w:p>
    <w:p w14:paraId="208FF995" w14:textId="77777777" w:rsidR="000D7E16" w:rsidRDefault="000D7E16" w:rsidP="00005E26">
      <w:pPr>
        <w:pStyle w:val="List3"/>
      </w:pPr>
      <w:r>
        <w:t>Environmental goods and services sector (EGSS)</w:t>
      </w:r>
    </w:p>
    <w:p w14:paraId="4E668598" w14:textId="77777777" w:rsidR="000D7E16" w:rsidRDefault="000D7E16" w:rsidP="00005E26">
      <w:pPr>
        <w:pStyle w:val="List3"/>
      </w:pPr>
      <w:r>
        <w:t>Environmentally related payments to and by government</w:t>
      </w:r>
      <w:r w:rsidR="00A674E9">
        <w:t xml:space="preserve"> (taxes and subsidies)</w:t>
      </w:r>
    </w:p>
    <w:p w14:paraId="4E200876" w14:textId="77777777" w:rsidR="000B4C70" w:rsidRDefault="002F5880" w:rsidP="002F5880">
      <w:pPr>
        <w:spacing w:after="0"/>
      </w:pPr>
      <w:r>
        <w:t>SEEA Experimental E</w:t>
      </w:r>
      <w:r w:rsidR="000B4C70">
        <w:t xml:space="preserve">cosystem </w:t>
      </w:r>
      <w:r>
        <w:t>A</w:t>
      </w:r>
      <w:r w:rsidR="000B4C70">
        <w:t>ccounts</w:t>
      </w:r>
      <w:r>
        <w:t xml:space="preserve"> (SEEA-EEA) include</w:t>
      </w:r>
      <w:r w:rsidR="00A674E9">
        <w:t xml:space="preserve"> spatially-detailed accounts for</w:t>
      </w:r>
      <w:r>
        <w:t>:</w:t>
      </w:r>
    </w:p>
    <w:p w14:paraId="3DF17474" w14:textId="77777777" w:rsidR="000B4C70" w:rsidRDefault="007135B0" w:rsidP="00005E26">
      <w:pPr>
        <w:pStyle w:val="List3"/>
      </w:pPr>
      <w:r>
        <w:t>E</w:t>
      </w:r>
      <w:r w:rsidR="000B4C70">
        <w:t xml:space="preserve">cosystem </w:t>
      </w:r>
      <w:r>
        <w:t xml:space="preserve">extent and </w:t>
      </w:r>
      <w:r w:rsidR="000B4C70">
        <w:t>condition</w:t>
      </w:r>
    </w:p>
    <w:p w14:paraId="730D5AF5" w14:textId="77777777" w:rsidR="000B4C70" w:rsidRDefault="00912AC6" w:rsidP="00005E26">
      <w:pPr>
        <w:pStyle w:val="List3"/>
      </w:pPr>
      <w:r>
        <w:t xml:space="preserve">Water; </w:t>
      </w:r>
      <w:r w:rsidR="000B4C70">
        <w:t>Carbon</w:t>
      </w:r>
      <w:r>
        <w:t xml:space="preserve">; </w:t>
      </w:r>
      <w:r w:rsidR="000B4C70">
        <w:t>Biodiversity</w:t>
      </w:r>
    </w:p>
    <w:p w14:paraId="62675A85" w14:textId="77777777" w:rsidR="000B4C70" w:rsidRDefault="000B4C70" w:rsidP="00005E26">
      <w:pPr>
        <w:pStyle w:val="List3"/>
      </w:pPr>
      <w:r>
        <w:t xml:space="preserve">Ecosystem services </w:t>
      </w:r>
      <w:r w:rsidR="007135B0">
        <w:t>supply and use</w:t>
      </w:r>
    </w:p>
    <w:p w14:paraId="3208815A" w14:textId="77777777" w:rsidR="00BE201F" w:rsidRDefault="002B3C36" w:rsidP="009562DE">
      <w:pPr>
        <w:spacing w:after="0"/>
      </w:pPr>
      <w:r>
        <w:t>T</w:t>
      </w:r>
      <w:r w:rsidR="009562DE">
        <w:t>he FDES includes several sets of unique indicators</w:t>
      </w:r>
      <w:r>
        <w:t xml:space="preserve"> that do not feed directly into SEEA accounts</w:t>
      </w:r>
      <w:r w:rsidR="009562DE">
        <w:t xml:space="preserve">: </w:t>
      </w:r>
    </w:p>
    <w:p w14:paraId="0B5715CB" w14:textId="77777777" w:rsidR="009562DE" w:rsidRDefault="009562DE" w:rsidP="009562DE">
      <w:pPr>
        <w:pStyle w:val="List2"/>
      </w:pPr>
      <w:r>
        <w:t>Extreme events and disasters (including technological disasters)</w:t>
      </w:r>
    </w:p>
    <w:p w14:paraId="26EBB3C9" w14:textId="77777777" w:rsidR="009562DE" w:rsidRDefault="009562DE" w:rsidP="009562DE">
      <w:pPr>
        <w:pStyle w:val="List2"/>
      </w:pPr>
      <w:r>
        <w:t>Human settlements and environmental health</w:t>
      </w:r>
    </w:p>
    <w:p w14:paraId="3B5CF1D9" w14:textId="77777777" w:rsidR="009562DE" w:rsidRDefault="009562DE" w:rsidP="009562DE">
      <w:pPr>
        <w:pStyle w:val="List2"/>
      </w:pPr>
      <w:r>
        <w:t>Environmental protection, management and engagement (governance and regulation, extreme event preparedness and disaster management, environmental information and awareness)</w:t>
      </w:r>
    </w:p>
    <w:p w14:paraId="77B6E4C6" w14:textId="3685DEC8" w:rsidR="00BE201F" w:rsidRPr="00C609A2" w:rsidRDefault="00C609A2" w:rsidP="00C609A2">
      <w:pPr>
        <w:pStyle w:val="ListParagraph"/>
        <w:numPr>
          <w:ilvl w:val="0"/>
          <w:numId w:val="29"/>
        </w:numPr>
        <w:pBdr>
          <w:top w:val="single" w:sz="4" w:space="1" w:color="auto"/>
          <w:left w:val="single" w:sz="4" w:space="4" w:color="auto"/>
          <w:bottom w:val="single" w:sz="4" w:space="1" w:color="auto"/>
          <w:right w:val="single" w:sz="4" w:space="4" w:color="auto"/>
        </w:pBdr>
        <w:ind w:left="360"/>
        <w:rPr>
          <w:i/>
        </w:rPr>
      </w:pPr>
      <w:r w:rsidRPr="00C609A2">
        <w:rPr>
          <w:b/>
          <w:i/>
          <w:color w:val="548DD4" w:themeColor="text2" w:themeTint="99"/>
        </w:rPr>
        <w:t>4a.</w:t>
      </w:r>
      <w:r>
        <w:rPr>
          <w:b/>
          <w:i/>
          <w:color w:val="548DD4" w:themeColor="text2" w:themeTint="99"/>
        </w:rPr>
        <w:t xml:space="preserve"> </w:t>
      </w:r>
      <w:r w:rsidR="00BE201F" w:rsidRPr="00C609A2">
        <w:rPr>
          <w:i/>
        </w:rPr>
        <w:t xml:space="preserve">Which of the priority accounts and indicators above been </w:t>
      </w:r>
      <w:r w:rsidR="00596319" w:rsidRPr="00427F6A">
        <w:rPr>
          <w:b/>
          <w:i/>
          <w:color w:val="548DD4" w:themeColor="text2" w:themeTint="99"/>
        </w:rPr>
        <w:t xml:space="preserve">piloted or </w:t>
      </w:r>
      <w:r w:rsidR="009562DE" w:rsidRPr="00427F6A">
        <w:rPr>
          <w:b/>
          <w:i/>
          <w:color w:val="548DD4" w:themeColor="text2" w:themeTint="99"/>
        </w:rPr>
        <w:t>produced</w:t>
      </w:r>
      <w:r w:rsidR="00BE201F" w:rsidRPr="00427F6A">
        <w:rPr>
          <w:i/>
          <w:color w:val="548DD4" w:themeColor="text2" w:themeTint="99"/>
        </w:rPr>
        <w:t xml:space="preserve"> </w:t>
      </w:r>
      <w:r w:rsidR="00BE201F" w:rsidRPr="00C609A2">
        <w:rPr>
          <w:i/>
        </w:rPr>
        <w:t>as official statistics?</w:t>
      </w:r>
    </w:p>
    <w:p w14:paraId="3E73830E" w14:textId="77777777" w:rsidR="000D7E16" w:rsidRPr="00FF33B2" w:rsidRDefault="004605F4" w:rsidP="009562DE">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70778520" w14:textId="77777777" w:rsidR="000D7E16" w:rsidRPr="00FF33B2" w:rsidRDefault="004605F4" w:rsidP="009562DE">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43B230C" w14:textId="77777777" w:rsidR="00596319" w:rsidRPr="00FF33B2" w:rsidRDefault="00596319" w:rsidP="0059631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BBC581A" w14:textId="77777777" w:rsidR="00596319" w:rsidRPr="00FF33B2" w:rsidRDefault="00596319" w:rsidP="0059631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638CC7FE" w14:textId="77777777" w:rsidR="009562DE" w:rsidRPr="00FF33B2" w:rsidRDefault="004605F4" w:rsidP="009562DE">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AE1405A" w14:textId="77777777" w:rsidR="000D7E16" w:rsidRPr="00C70168" w:rsidRDefault="004605F4" w:rsidP="009562DE">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E6E97CF" w14:textId="7655C452" w:rsidR="00685766" w:rsidRDefault="00A73E46" w:rsidP="00B8253D">
      <w:pPr>
        <w:pStyle w:val="Heading1"/>
        <w:keepNext/>
        <w:pageBreakBefore/>
      </w:pPr>
      <w:r>
        <w:lastRenderedPageBreak/>
        <w:t>5.</w:t>
      </w:r>
      <w:r w:rsidR="0046562D">
        <w:t xml:space="preserve"> </w:t>
      </w:r>
      <w:r w:rsidR="00685766">
        <w:t>CONTEXT</w:t>
      </w:r>
    </w:p>
    <w:p w14:paraId="13C2B53F" w14:textId="11DCC9EF" w:rsidR="00685766" w:rsidRDefault="008870D8" w:rsidP="00B8253D">
      <w:pPr>
        <w:pStyle w:val="Heading2"/>
      </w:pPr>
      <w:r>
        <w:t>Other</w:t>
      </w:r>
      <w:r w:rsidR="00685766">
        <w:t xml:space="preserve"> STATISTICAL DEVELOPMENT ACTIVITIES</w:t>
      </w:r>
    </w:p>
    <w:p w14:paraId="2FAFEB95" w14:textId="77777777" w:rsidR="00206214" w:rsidRDefault="00206214" w:rsidP="00206214">
      <w:r>
        <w:t xml:space="preserve">It is useful to put environment statistics into context </w:t>
      </w:r>
      <w:r w:rsidR="008870D8">
        <w:t>with</w:t>
      </w:r>
      <w:r>
        <w:t xml:space="preserve"> other statistical development activities that are underway or planned. These </w:t>
      </w:r>
      <w:r w:rsidR="002F7266">
        <w:t xml:space="preserve">activities </w:t>
      </w:r>
      <w:r>
        <w:t xml:space="preserve">are often complementary with </w:t>
      </w:r>
      <w:r w:rsidR="002F7266">
        <w:t xml:space="preserve">improving environment statistics and can produce synergies. </w:t>
      </w:r>
      <w:r>
        <w:t xml:space="preserve">These could include, among others </w:t>
      </w:r>
      <w:r w:rsidRPr="00320638">
        <w:t>(</w:t>
      </w:r>
      <w:r w:rsidRPr="00E80F59">
        <w:t xml:space="preserve">see </w:t>
      </w:r>
      <w:r w:rsidRPr="00206214">
        <w:rPr>
          <w:b/>
        </w:rPr>
        <w:t>Annex</w:t>
      </w:r>
      <w:r>
        <w:rPr>
          <w:b/>
        </w:rPr>
        <w:t> </w:t>
      </w:r>
      <w:r w:rsidRPr="00206214">
        <w:rPr>
          <w:b/>
        </w:rPr>
        <w:t>3</w:t>
      </w:r>
      <w:r w:rsidRPr="00E80F59">
        <w:t xml:space="preserve"> for </w:t>
      </w:r>
      <w:r>
        <w:t xml:space="preserve">links to </w:t>
      </w:r>
      <w:r w:rsidRPr="00E80F59">
        <w:t>sources</w:t>
      </w:r>
      <w:r w:rsidRPr="00320638">
        <w:t>)</w:t>
      </w:r>
      <w:r>
        <w:t>:</w:t>
      </w:r>
    </w:p>
    <w:p w14:paraId="0AED87BA" w14:textId="77777777" w:rsidR="00206214" w:rsidRDefault="00206214" w:rsidP="00005E26">
      <w:pPr>
        <w:pStyle w:val="List2"/>
      </w:pPr>
      <w:r>
        <w:t>National statistical legislation</w:t>
      </w:r>
      <w:r w:rsidR="002F7266">
        <w:t xml:space="preserve"> (NSO mandate and role </w:t>
      </w:r>
      <w:r w:rsidR="00F44E0F">
        <w:t>i</w:t>
      </w:r>
      <w:r w:rsidR="002F7266">
        <w:t>n the National Statistical System)</w:t>
      </w:r>
      <w:r w:rsidR="00F44E0F">
        <w:t>,</w:t>
      </w:r>
    </w:p>
    <w:p w14:paraId="557CA0D1" w14:textId="77777777" w:rsidR="00206214" w:rsidRDefault="00206214" w:rsidP="00005E26">
      <w:pPr>
        <w:pStyle w:val="List2"/>
      </w:pPr>
      <w:r>
        <w:t>National quality assurance frameworks</w:t>
      </w:r>
      <w:r w:rsidR="00F44E0F">
        <w:t>,</w:t>
      </w:r>
    </w:p>
    <w:p w14:paraId="29325F3F" w14:textId="77777777" w:rsidR="002F7266" w:rsidRDefault="002F7266" w:rsidP="00005E26">
      <w:pPr>
        <w:pStyle w:val="List2"/>
      </w:pPr>
      <w:r>
        <w:t>National data frameworks or strategies (e.g., harmonization of statistical or spatial data)</w:t>
      </w:r>
      <w:r w:rsidR="00F44E0F">
        <w:t>,</w:t>
      </w:r>
    </w:p>
    <w:p w14:paraId="0C7CCE41" w14:textId="77777777" w:rsidR="00647A36" w:rsidRPr="00E80F59" w:rsidRDefault="00206214" w:rsidP="00005E26">
      <w:pPr>
        <w:pStyle w:val="List2"/>
      </w:pPr>
      <w:r>
        <w:t xml:space="preserve">Paris21 </w:t>
      </w:r>
      <w:r w:rsidR="00647A36" w:rsidRPr="00E80F59">
        <w:t>National Statistical Development Strategy (NSDS),</w:t>
      </w:r>
    </w:p>
    <w:p w14:paraId="2B014957" w14:textId="77777777" w:rsidR="00647A36" w:rsidRPr="00E80F59" w:rsidRDefault="00647A36" w:rsidP="00005E26">
      <w:pPr>
        <w:pStyle w:val="List2"/>
      </w:pPr>
      <w:r w:rsidRPr="00E80F59">
        <w:t xml:space="preserve">SNA 2008 </w:t>
      </w:r>
      <w:r w:rsidR="00320638">
        <w:t>I</w:t>
      </w:r>
      <w:r w:rsidRPr="00E80F59">
        <w:t xml:space="preserve">mplementation </w:t>
      </w:r>
      <w:r w:rsidR="00320638">
        <w:t>S</w:t>
      </w:r>
      <w:r w:rsidRPr="00E80F59">
        <w:t>trategy,</w:t>
      </w:r>
    </w:p>
    <w:p w14:paraId="6B674B25" w14:textId="77777777" w:rsidR="00685766" w:rsidRPr="00E80F59" w:rsidRDefault="00320638" w:rsidP="00005E26">
      <w:pPr>
        <w:pStyle w:val="List2"/>
      </w:pPr>
      <w:r>
        <w:t xml:space="preserve">Reporting on </w:t>
      </w:r>
      <w:r w:rsidR="00A96F60">
        <w:t>Sustainable</w:t>
      </w:r>
      <w:r>
        <w:t xml:space="preserve"> Development Goals</w:t>
      </w:r>
      <w:r w:rsidR="00A96F60">
        <w:t xml:space="preserve"> (SDGs)</w:t>
      </w:r>
      <w:r>
        <w:t>,</w:t>
      </w:r>
    </w:p>
    <w:p w14:paraId="74BAC1A6" w14:textId="77777777" w:rsidR="00A96F60" w:rsidRDefault="00647A36" w:rsidP="00005E26">
      <w:pPr>
        <w:pStyle w:val="List2"/>
      </w:pPr>
      <w:r w:rsidRPr="00E80F59">
        <w:t>Regional (supra-national) environmental reporting initiatives</w:t>
      </w:r>
      <w:r w:rsidR="00A24E9E" w:rsidRPr="00E80F59">
        <w:t xml:space="preserve"> or agreements</w:t>
      </w:r>
      <w:r w:rsidR="00F44E0F">
        <w:t>,</w:t>
      </w:r>
    </w:p>
    <w:p w14:paraId="3BA3FD35" w14:textId="77777777" w:rsidR="00647A36" w:rsidRPr="00E80F59" w:rsidRDefault="00A96F60" w:rsidP="00005E26">
      <w:pPr>
        <w:pStyle w:val="List2"/>
      </w:pPr>
      <w:r>
        <w:t>Country reviews by international organizations</w:t>
      </w:r>
      <w:r w:rsidR="002B3C36">
        <w:t xml:space="preserve"> (e.g., IMF Data Quality Assessments</w:t>
      </w:r>
      <w:r w:rsidR="00F44E0F">
        <w:t>; OECD country reviews</w:t>
      </w:r>
      <w:r w:rsidR="002F7266">
        <w:t>)</w:t>
      </w:r>
    </w:p>
    <w:p w14:paraId="1D35B67E" w14:textId="00D0FDF8" w:rsidR="00206214" w:rsidRPr="0046562D" w:rsidRDefault="0046562D" w:rsidP="0046562D">
      <w:pPr>
        <w:pStyle w:val="ListParagraph"/>
        <w:numPr>
          <w:ilvl w:val="0"/>
          <w:numId w:val="29"/>
        </w:numPr>
        <w:pBdr>
          <w:top w:val="single" w:sz="4" w:space="1" w:color="auto"/>
          <w:left w:val="single" w:sz="4" w:space="4" w:color="auto"/>
          <w:bottom w:val="single" w:sz="4" w:space="1" w:color="auto"/>
          <w:right w:val="single" w:sz="4" w:space="4" w:color="auto"/>
        </w:pBdr>
        <w:ind w:left="360"/>
        <w:rPr>
          <w:i/>
        </w:rPr>
      </w:pPr>
      <w:r>
        <w:rPr>
          <w:b/>
          <w:i/>
          <w:color w:val="548DD4" w:themeColor="text2" w:themeTint="99"/>
        </w:rPr>
        <w:t>5</w:t>
      </w:r>
      <w:r w:rsidRPr="00C609A2">
        <w:rPr>
          <w:b/>
          <w:i/>
          <w:color w:val="548DD4" w:themeColor="text2" w:themeTint="99"/>
        </w:rPr>
        <w:t>a.</w:t>
      </w:r>
      <w:r w:rsidRPr="00C609A2">
        <w:rPr>
          <w:i/>
          <w:color w:val="548DD4" w:themeColor="text2" w:themeTint="99"/>
        </w:rPr>
        <w:t xml:space="preserve"> </w:t>
      </w:r>
      <w:r w:rsidR="00206214" w:rsidRPr="0046562D">
        <w:rPr>
          <w:i/>
        </w:rPr>
        <w:t xml:space="preserve">Please list </w:t>
      </w:r>
      <w:r w:rsidR="002F7266" w:rsidRPr="0046562D">
        <w:rPr>
          <w:i/>
        </w:rPr>
        <w:t xml:space="preserve">current and planned </w:t>
      </w:r>
      <w:r w:rsidR="00206214" w:rsidRPr="00041F3B">
        <w:rPr>
          <w:b/>
          <w:i/>
          <w:color w:val="548DD4" w:themeColor="text2" w:themeTint="99"/>
        </w:rPr>
        <w:t>national activities</w:t>
      </w:r>
      <w:r w:rsidR="00206214" w:rsidRPr="00041F3B">
        <w:rPr>
          <w:i/>
          <w:color w:val="548DD4" w:themeColor="text2" w:themeTint="99"/>
        </w:rPr>
        <w:t xml:space="preserve"> </w:t>
      </w:r>
      <w:r w:rsidR="00206214" w:rsidRPr="0046562D">
        <w:rPr>
          <w:i/>
        </w:rPr>
        <w:t>focussed on statistical development:</w:t>
      </w:r>
    </w:p>
    <w:p w14:paraId="30A6CA41" w14:textId="77777777" w:rsidR="00647A36" w:rsidRPr="00FF33B2" w:rsidRDefault="004605F4" w:rsidP="002F7266">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9A9E839" w14:textId="77777777" w:rsidR="00647A36" w:rsidRPr="00FF33B2" w:rsidRDefault="004605F4" w:rsidP="002F7266">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63E868E" w14:textId="77777777" w:rsidR="002F7266" w:rsidRPr="00FF33B2" w:rsidRDefault="004605F4" w:rsidP="002F7266">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7BCEA1A" w14:textId="77777777" w:rsidR="002F7266" w:rsidRPr="00FF33B2" w:rsidRDefault="004605F4" w:rsidP="002F7266">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656DAC3A" w14:textId="77777777" w:rsidR="002F7266" w:rsidRPr="00FF33B2" w:rsidRDefault="004605F4" w:rsidP="002F7266">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B752388" w14:textId="77777777" w:rsidR="00647A36" w:rsidRDefault="004605F4" w:rsidP="002F7266">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7E0F8EB" w14:textId="6DACD462" w:rsidR="002F7266" w:rsidRDefault="002F7266" w:rsidP="002F7266">
      <w:pPr>
        <w:pStyle w:val="Heading2"/>
      </w:pPr>
      <w:r>
        <w:t>Other international activities related to environment statistics</w:t>
      </w:r>
    </w:p>
    <w:p w14:paraId="2CBA010D" w14:textId="77777777" w:rsidR="00F44E0F" w:rsidRDefault="008870D8" w:rsidP="00F44E0F">
      <w:r>
        <w:t xml:space="preserve">It is also useful to understand other international activities in your country that are focussed on environment, sustainable development, biodiversity or green economy. These include bilateral (e.g., development assistance from individual countries), multilateral and international activities. They may be focussed on specific sub-national regions (such as one province) or inter-regional concerns (e.g., a shared river delta or common issues such as sea-level rise). Several international platforms </w:t>
      </w:r>
      <w:r w:rsidR="00A002C5">
        <w:t xml:space="preserve">use the FDES and SEEA as underlying measurement frameworks: UNEP </w:t>
      </w:r>
      <w:r>
        <w:t xml:space="preserve">TEEB (The Economics of Ecosystems and Biodiversity), World Bank WAVES (Wealth Accounting and Valuation of Ecosystem Services), </w:t>
      </w:r>
      <w:r w:rsidR="00A002C5">
        <w:t xml:space="preserve">REDD+ (Reducing Emissions from Deforestation and Forest Degradation), SCP (Sustainable Consumption and Production), OECD Green Growth, UNEP Green Economy, and UNDP </w:t>
      </w:r>
      <w:proofErr w:type="spellStart"/>
      <w:r w:rsidR="00A002C5">
        <w:t>Biofin</w:t>
      </w:r>
      <w:proofErr w:type="spellEnd"/>
      <w:r w:rsidR="00A002C5">
        <w:t>.</w:t>
      </w:r>
    </w:p>
    <w:p w14:paraId="76C7139B" w14:textId="4BE68A3C" w:rsidR="00F44E0F" w:rsidRPr="0046562D" w:rsidRDefault="0046562D" w:rsidP="0046562D">
      <w:pPr>
        <w:pStyle w:val="ListParagraph"/>
        <w:numPr>
          <w:ilvl w:val="0"/>
          <w:numId w:val="29"/>
        </w:numPr>
        <w:pBdr>
          <w:top w:val="single" w:sz="4" w:space="1" w:color="auto"/>
          <w:left w:val="single" w:sz="4" w:space="4" w:color="auto"/>
          <w:bottom w:val="single" w:sz="4" w:space="1" w:color="auto"/>
          <w:right w:val="single" w:sz="4" w:space="4" w:color="auto"/>
        </w:pBdr>
        <w:ind w:left="360"/>
        <w:rPr>
          <w:i/>
        </w:rPr>
      </w:pPr>
      <w:r>
        <w:rPr>
          <w:b/>
          <w:i/>
          <w:color w:val="548DD4" w:themeColor="text2" w:themeTint="99"/>
        </w:rPr>
        <w:t>5b</w:t>
      </w:r>
      <w:r w:rsidRPr="00C609A2">
        <w:rPr>
          <w:b/>
          <w:i/>
          <w:color w:val="548DD4" w:themeColor="text2" w:themeTint="99"/>
        </w:rPr>
        <w:t>.</w:t>
      </w:r>
      <w:r w:rsidRPr="00C609A2">
        <w:rPr>
          <w:i/>
          <w:color w:val="548DD4" w:themeColor="text2" w:themeTint="99"/>
        </w:rPr>
        <w:t xml:space="preserve"> </w:t>
      </w:r>
      <w:r w:rsidR="00F44E0F" w:rsidRPr="0046562D">
        <w:rPr>
          <w:i/>
        </w:rPr>
        <w:t xml:space="preserve">Please list </w:t>
      </w:r>
      <w:r w:rsidR="00F44E0F" w:rsidRPr="00041F3B">
        <w:rPr>
          <w:i/>
        </w:rPr>
        <w:t>current and planned</w:t>
      </w:r>
      <w:r w:rsidR="00F44E0F" w:rsidRPr="00041F3B">
        <w:rPr>
          <w:b/>
          <w:i/>
        </w:rPr>
        <w:t xml:space="preserve"> </w:t>
      </w:r>
      <w:r w:rsidR="00F44E0F" w:rsidRPr="0046562D">
        <w:rPr>
          <w:b/>
          <w:i/>
          <w:color w:val="548DD4" w:themeColor="text2" w:themeTint="99"/>
        </w:rPr>
        <w:t>international activities</w:t>
      </w:r>
      <w:r w:rsidR="00F44E0F" w:rsidRPr="0046562D">
        <w:rPr>
          <w:i/>
          <w:color w:val="548DD4" w:themeColor="text2" w:themeTint="99"/>
        </w:rPr>
        <w:t xml:space="preserve"> </w:t>
      </w:r>
      <w:r w:rsidR="00F44E0F" w:rsidRPr="0046562D">
        <w:rPr>
          <w:i/>
        </w:rPr>
        <w:t xml:space="preserve">focussed </w:t>
      </w:r>
      <w:r w:rsidR="00BD3DE0" w:rsidRPr="0046562D">
        <w:rPr>
          <w:i/>
        </w:rPr>
        <w:t xml:space="preserve">on </w:t>
      </w:r>
      <w:r w:rsidR="00F44E0F" w:rsidRPr="0046562D">
        <w:rPr>
          <w:i/>
        </w:rPr>
        <w:t>environment, sustainable development, biodiversity or green economy:</w:t>
      </w:r>
    </w:p>
    <w:p w14:paraId="4E4810E0" w14:textId="77777777" w:rsidR="00F44E0F" w:rsidRPr="00FF33B2" w:rsidRDefault="004605F4" w:rsidP="00F44E0F">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3DBC4D0C" w14:textId="77777777" w:rsidR="00F44E0F" w:rsidRPr="00FF33B2" w:rsidRDefault="004605F4" w:rsidP="00F44E0F">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7BE49FDF" w14:textId="77777777" w:rsidR="004605F4" w:rsidRPr="00FF33B2" w:rsidRDefault="004605F4" w:rsidP="004605F4">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CD6180A" w14:textId="77777777" w:rsidR="004605F4" w:rsidRPr="00FF33B2" w:rsidRDefault="004605F4" w:rsidP="004605F4">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C64EC03" w14:textId="77777777" w:rsidR="00F44E0F" w:rsidRPr="00FF33B2" w:rsidRDefault="004605F4" w:rsidP="00F44E0F">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6BEE14B" w14:textId="02A5852F" w:rsidR="003E1E42" w:rsidRDefault="0046562D" w:rsidP="002B3C36">
      <w:pPr>
        <w:pStyle w:val="Heading1"/>
        <w:keepNext/>
        <w:pageBreakBefore/>
      </w:pPr>
      <w:r>
        <w:lastRenderedPageBreak/>
        <w:t xml:space="preserve">6. </w:t>
      </w:r>
      <w:r w:rsidR="00BA22E8">
        <w:t>Priorities</w:t>
      </w:r>
    </w:p>
    <w:p w14:paraId="33D5C88C" w14:textId="77777777" w:rsidR="003E1E42" w:rsidRDefault="003E1E42" w:rsidP="005E40B8">
      <w:pPr>
        <w:pStyle w:val="Heading2"/>
        <w:keepNext/>
      </w:pPr>
      <w:r>
        <w:t>Priority</w:t>
      </w:r>
      <w:r w:rsidR="00BA22E8">
        <w:t xml:space="preserve"> accounts</w:t>
      </w:r>
    </w:p>
    <w:p w14:paraId="2B7B7595" w14:textId="224C59C5" w:rsidR="003E1E42" w:rsidRPr="0046562D" w:rsidRDefault="0046562D" w:rsidP="0046562D">
      <w:pPr>
        <w:pStyle w:val="ListParagraph"/>
        <w:keepNext/>
        <w:numPr>
          <w:ilvl w:val="0"/>
          <w:numId w:val="29"/>
        </w:numPr>
        <w:pBdr>
          <w:top w:val="single" w:sz="4" w:space="1" w:color="auto"/>
          <w:left w:val="single" w:sz="4" w:space="4" w:color="auto"/>
          <w:bottom w:val="single" w:sz="4" w:space="1" w:color="auto"/>
          <w:right w:val="single" w:sz="4" w:space="4" w:color="auto"/>
        </w:pBdr>
        <w:ind w:left="360"/>
        <w:rPr>
          <w:i/>
        </w:rPr>
      </w:pPr>
      <w:r>
        <w:rPr>
          <w:b/>
          <w:i/>
          <w:color w:val="548DD4" w:themeColor="text2" w:themeTint="99"/>
        </w:rPr>
        <w:t>6</w:t>
      </w:r>
      <w:r w:rsidRPr="0046562D">
        <w:rPr>
          <w:b/>
          <w:i/>
          <w:color w:val="548DD4" w:themeColor="text2" w:themeTint="99"/>
        </w:rPr>
        <w:t>a.</w:t>
      </w:r>
      <w:r w:rsidRPr="0046562D">
        <w:rPr>
          <w:i/>
          <w:color w:val="548DD4" w:themeColor="text2" w:themeTint="99"/>
        </w:rPr>
        <w:t xml:space="preserve"> </w:t>
      </w:r>
      <w:r w:rsidR="003E1E42" w:rsidRPr="0046562D">
        <w:rPr>
          <w:i/>
        </w:rPr>
        <w:t xml:space="preserve">Given the policy priorities, availability of knowledge and stakeholder interest, which </w:t>
      </w:r>
      <w:proofErr w:type="gramStart"/>
      <w:r w:rsidR="003E1E42" w:rsidRPr="0046562D">
        <w:rPr>
          <w:b/>
          <w:i/>
          <w:color w:val="548DD4" w:themeColor="text2" w:themeTint="99"/>
        </w:rPr>
        <w:t>accounts</w:t>
      </w:r>
      <w:proofErr w:type="gramEnd"/>
      <w:r w:rsidR="003E1E42" w:rsidRPr="0046562D">
        <w:rPr>
          <w:b/>
          <w:i/>
          <w:color w:val="548DD4" w:themeColor="text2" w:themeTint="99"/>
        </w:rPr>
        <w:t xml:space="preserve"> </w:t>
      </w:r>
      <w:r w:rsidR="00F44E0F" w:rsidRPr="0046562D">
        <w:rPr>
          <w:b/>
          <w:i/>
          <w:color w:val="548DD4" w:themeColor="text2" w:themeTint="99"/>
        </w:rPr>
        <w:t xml:space="preserve">and indicators </w:t>
      </w:r>
      <w:r w:rsidR="003E1E42" w:rsidRPr="0046562D">
        <w:rPr>
          <w:b/>
          <w:i/>
          <w:color w:val="548DD4" w:themeColor="text2" w:themeTint="99"/>
        </w:rPr>
        <w:t>are of the highest priority</w:t>
      </w:r>
      <w:r w:rsidR="003E1E42" w:rsidRPr="0046562D">
        <w:rPr>
          <w:i/>
          <w:color w:val="548DD4" w:themeColor="text2" w:themeTint="99"/>
        </w:rPr>
        <w:t xml:space="preserve"> </w:t>
      </w:r>
      <w:r w:rsidR="003E1E42" w:rsidRPr="0046562D">
        <w:rPr>
          <w:i/>
        </w:rPr>
        <w:t>to begin implementation?</w:t>
      </w:r>
    </w:p>
    <w:p w14:paraId="3A5A9CFC" w14:textId="77777777" w:rsidR="003E1E42" w:rsidRPr="00FF33B2" w:rsidRDefault="004605F4" w:rsidP="002B3C36">
      <w:pPr>
        <w:keepNext/>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14550CE" w14:textId="77777777" w:rsidR="005E40B8" w:rsidRPr="00FF33B2" w:rsidRDefault="004605F4" w:rsidP="002B3C36">
      <w:pPr>
        <w:keepNext/>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B39BFD6" w14:textId="77777777" w:rsidR="005928E4" w:rsidRPr="00FF33B2" w:rsidRDefault="004605F4" w:rsidP="002B3C36">
      <w:pPr>
        <w:keepNext/>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118135C8" w14:textId="77777777" w:rsidR="003E1E42" w:rsidRPr="00FF33B2" w:rsidRDefault="004605F4" w:rsidP="002B3C36">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4F9069C" w14:textId="77777777" w:rsidR="003E1E42" w:rsidRPr="00FF33B2" w:rsidRDefault="004605F4" w:rsidP="002B3C36">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07F570F" w14:textId="34556105" w:rsidR="00D57F3A" w:rsidRDefault="0046562D" w:rsidP="00D57F3A">
      <w:pPr>
        <w:pStyle w:val="Heading1"/>
      </w:pPr>
      <w:r>
        <w:t xml:space="preserve">7. </w:t>
      </w:r>
      <w:r w:rsidR="00D57F3A">
        <w:t>Constraints</w:t>
      </w:r>
      <w:r w:rsidR="0098435F">
        <w:t xml:space="preserve"> &amp; Opportunities</w:t>
      </w:r>
    </w:p>
    <w:p w14:paraId="303B7965" w14:textId="0736D651" w:rsidR="00D57F3A" w:rsidRDefault="0098435F" w:rsidP="00FF33B2">
      <w:pPr>
        <w:pStyle w:val="Heading2"/>
      </w:pPr>
      <w:r>
        <w:t>constraints</w:t>
      </w:r>
    </w:p>
    <w:tbl>
      <w:tblPr>
        <w:tblStyle w:val="TableGrid"/>
        <w:tblW w:w="0" w:type="auto"/>
        <w:tblLook w:val="04A0" w:firstRow="1" w:lastRow="0" w:firstColumn="1" w:lastColumn="0" w:noHBand="0" w:noVBand="1"/>
      </w:tblPr>
      <w:tblGrid>
        <w:gridCol w:w="9243"/>
      </w:tblGrid>
      <w:tr w:rsidR="0007251D" w14:paraId="22B1AD6E" w14:textId="77777777" w:rsidTr="0007251D">
        <w:tc>
          <w:tcPr>
            <w:tcW w:w="9243" w:type="dxa"/>
          </w:tcPr>
          <w:p w14:paraId="23BB3B7A" w14:textId="77777777" w:rsidR="00137257" w:rsidRPr="00137257" w:rsidRDefault="00137257" w:rsidP="00137257">
            <w:pPr>
              <w:pStyle w:val="ListParagraph"/>
              <w:numPr>
                <w:ilvl w:val="0"/>
                <w:numId w:val="29"/>
              </w:numPr>
              <w:ind w:left="360"/>
              <w:rPr>
                <w:rFonts w:asciiTheme="minorHAnsi" w:eastAsiaTheme="minorEastAsia" w:hAnsiTheme="minorHAnsi" w:cstheme="minorBidi"/>
                <w:i/>
                <w:sz w:val="22"/>
                <w:lang w:eastAsia="en-US"/>
              </w:rPr>
            </w:pPr>
            <w:r w:rsidRPr="00137257">
              <w:rPr>
                <w:rFonts w:asciiTheme="minorHAnsi" w:eastAsiaTheme="minorEastAsia" w:hAnsiTheme="minorHAnsi" w:cstheme="minorBidi"/>
                <w:b/>
                <w:i/>
                <w:color w:val="548DD4" w:themeColor="text2" w:themeTint="99"/>
                <w:sz w:val="22"/>
                <w:lang w:eastAsia="en-US"/>
              </w:rPr>
              <w:t>7a.</w:t>
            </w:r>
            <w:r w:rsidRPr="00137257">
              <w:rPr>
                <w:rFonts w:asciiTheme="minorHAnsi" w:eastAsiaTheme="minorEastAsia" w:hAnsiTheme="minorHAnsi" w:cstheme="minorBidi"/>
                <w:i/>
                <w:color w:val="548DD4" w:themeColor="text2" w:themeTint="99"/>
                <w:sz w:val="22"/>
                <w:lang w:eastAsia="en-US"/>
              </w:rPr>
              <w:t xml:space="preserve"> </w:t>
            </w:r>
            <w:r w:rsidRPr="00137257">
              <w:rPr>
                <w:rFonts w:asciiTheme="minorHAnsi" w:eastAsiaTheme="minorEastAsia" w:hAnsiTheme="minorHAnsi" w:cstheme="minorBidi"/>
                <w:i/>
                <w:sz w:val="22"/>
                <w:lang w:eastAsia="en-US"/>
              </w:rPr>
              <w:t xml:space="preserve">Of the priority accounts, what are the </w:t>
            </w:r>
            <w:r w:rsidRPr="00137257">
              <w:rPr>
                <w:rFonts w:asciiTheme="minorHAnsi" w:eastAsiaTheme="minorEastAsia" w:hAnsiTheme="minorHAnsi" w:cstheme="minorBidi"/>
                <w:b/>
                <w:i/>
                <w:color w:val="548DD4" w:themeColor="text2" w:themeTint="99"/>
                <w:sz w:val="22"/>
                <w:lang w:eastAsia="en-US"/>
              </w:rPr>
              <w:t>constraints</w:t>
            </w:r>
            <w:r w:rsidRPr="00137257">
              <w:rPr>
                <w:rFonts w:asciiTheme="minorHAnsi" w:eastAsiaTheme="minorEastAsia" w:hAnsiTheme="minorHAnsi" w:cstheme="minorBidi"/>
                <w:i/>
                <w:color w:val="548DD4" w:themeColor="text2" w:themeTint="99"/>
                <w:sz w:val="22"/>
                <w:lang w:eastAsia="en-US"/>
              </w:rPr>
              <w:t xml:space="preserve"> </w:t>
            </w:r>
            <w:r w:rsidRPr="00137257">
              <w:rPr>
                <w:rFonts w:asciiTheme="minorHAnsi" w:eastAsiaTheme="minorEastAsia" w:hAnsiTheme="minorHAnsi" w:cstheme="minorBidi"/>
                <w:i/>
                <w:sz w:val="22"/>
                <w:lang w:eastAsia="en-US"/>
              </w:rPr>
              <w:t>to implementing them as ongoing statistical activities?</w:t>
            </w:r>
          </w:p>
          <w:p w14:paraId="60E574FC" w14:textId="752D9F85" w:rsidR="00137257" w:rsidRDefault="00137257" w:rsidP="00137257">
            <w:pPr>
              <w:ind w:left="360"/>
              <w:rPr>
                <w:rFonts w:asciiTheme="minorHAnsi" w:eastAsiaTheme="minorEastAsia" w:hAnsiTheme="minorHAnsi" w:cstheme="minorBidi"/>
                <w:i/>
                <w:sz w:val="22"/>
                <w:lang w:eastAsia="en-US"/>
              </w:rPr>
            </w:pPr>
            <w:r w:rsidRPr="00137257">
              <w:rPr>
                <w:rFonts w:asciiTheme="minorHAnsi" w:eastAsiaTheme="minorEastAsia" w:hAnsiTheme="minorHAnsi" w:cstheme="minorBidi"/>
                <w:i/>
                <w:sz w:val="22"/>
                <w:lang w:eastAsia="en-US"/>
              </w:rPr>
              <w:t>Some accounts may have few constraints and are ready to test. Others may require a combination of capacity building (training, guidance documents), data development (improving source data) and institutional coordination (establishing or adapting mechanisms, securing funding).</w:t>
            </w:r>
          </w:p>
          <w:p w14:paraId="5DC5D431" w14:textId="77777777" w:rsidR="00137257" w:rsidRDefault="00137257" w:rsidP="00137257">
            <w:pPr>
              <w:pStyle w:val="Heading3"/>
              <w:outlineLvl w:val="2"/>
            </w:pPr>
            <w:r>
              <w:t>Ready to test</w:t>
            </w:r>
          </w:p>
          <w:p w14:paraId="096A442E" w14:textId="77777777" w:rsidR="00137257" w:rsidRPr="00FF33B2" w:rsidRDefault="00137257" w:rsidP="00137257">
            <w:r>
              <w:t>Accounts/Indicators: _________________________________________________________________</w:t>
            </w:r>
          </w:p>
          <w:p w14:paraId="4CC64D29" w14:textId="77777777" w:rsidR="00137257" w:rsidRPr="00FF33B2" w:rsidRDefault="00137257" w:rsidP="00137257">
            <w:r>
              <w:t>Constraints: ________________________________________________________________________</w:t>
            </w:r>
          </w:p>
          <w:p w14:paraId="6E8AFD6D" w14:textId="77777777" w:rsidR="00137257" w:rsidRPr="00FF33B2" w:rsidRDefault="00137257" w:rsidP="00137257">
            <w:r>
              <w:t>__________________________________________________________________________________</w:t>
            </w:r>
          </w:p>
          <w:p w14:paraId="78024B52" w14:textId="77777777" w:rsidR="00137257" w:rsidRDefault="00137257" w:rsidP="00137257">
            <w:pPr>
              <w:pStyle w:val="Heading3"/>
              <w:outlineLvl w:val="2"/>
            </w:pPr>
            <w:r>
              <w:t>Need capacity building</w:t>
            </w:r>
          </w:p>
          <w:p w14:paraId="0B10816D" w14:textId="77777777" w:rsidR="00137257" w:rsidRPr="00FF33B2" w:rsidRDefault="00137257" w:rsidP="00137257">
            <w:r>
              <w:t>Accounts/Indicators: _________________________________________________________________</w:t>
            </w:r>
          </w:p>
          <w:p w14:paraId="1341F729" w14:textId="77777777" w:rsidR="00137257" w:rsidRPr="00FF33B2" w:rsidRDefault="00137257" w:rsidP="00137257">
            <w:r>
              <w:t>Constraints: ________________________________________________________________________</w:t>
            </w:r>
          </w:p>
          <w:p w14:paraId="64B39B16" w14:textId="77777777" w:rsidR="00137257" w:rsidRPr="00FF33B2" w:rsidRDefault="00137257" w:rsidP="00137257">
            <w:r>
              <w:t>__________________________________________________________________________________</w:t>
            </w:r>
          </w:p>
          <w:p w14:paraId="27D60034" w14:textId="77777777" w:rsidR="00137257" w:rsidRDefault="00137257" w:rsidP="00137257">
            <w:pPr>
              <w:pStyle w:val="Heading3"/>
              <w:outlineLvl w:val="2"/>
            </w:pPr>
            <w:r>
              <w:t>Need data development</w:t>
            </w:r>
          </w:p>
          <w:p w14:paraId="57D29957" w14:textId="77777777" w:rsidR="00137257" w:rsidRPr="00FF33B2" w:rsidRDefault="00137257" w:rsidP="00137257">
            <w:r>
              <w:t>Accounts/Indicators: _________________________________________________________________</w:t>
            </w:r>
          </w:p>
          <w:p w14:paraId="45517F43" w14:textId="77777777" w:rsidR="00137257" w:rsidRPr="00FF33B2" w:rsidRDefault="00137257" w:rsidP="00137257">
            <w:r>
              <w:t>Constraints: ________________________________________________________________________</w:t>
            </w:r>
          </w:p>
          <w:p w14:paraId="628C1351" w14:textId="77777777" w:rsidR="00137257" w:rsidRPr="00FF33B2" w:rsidRDefault="00137257" w:rsidP="00137257">
            <w:r>
              <w:t>__________________________________________________________________________________</w:t>
            </w:r>
          </w:p>
          <w:p w14:paraId="20F42848" w14:textId="77777777" w:rsidR="00137257" w:rsidRDefault="00137257" w:rsidP="00137257">
            <w:pPr>
              <w:pStyle w:val="Heading3"/>
              <w:keepNext/>
              <w:outlineLvl w:val="2"/>
            </w:pPr>
            <w:r>
              <w:t>Need institutional coordination, financing</w:t>
            </w:r>
          </w:p>
          <w:p w14:paraId="51BA1059" w14:textId="77777777" w:rsidR="00137257" w:rsidRPr="00FF33B2" w:rsidRDefault="00137257" w:rsidP="00137257">
            <w:pPr>
              <w:keepNext/>
            </w:pPr>
            <w:r>
              <w:t>Accounts/Indicators: _________________________________________________________________</w:t>
            </w:r>
          </w:p>
          <w:p w14:paraId="6A11F707" w14:textId="77777777" w:rsidR="00137257" w:rsidRPr="00FF33B2" w:rsidRDefault="00137257" w:rsidP="00137257">
            <w:r>
              <w:t>Constraints: ________________________________________________________________________</w:t>
            </w:r>
          </w:p>
          <w:p w14:paraId="0529A293" w14:textId="2D4C23DE" w:rsidR="0007251D" w:rsidRDefault="00137257" w:rsidP="00137257">
            <w:r>
              <w:t>__________________________________________________________________________________</w:t>
            </w:r>
          </w:p>
          <w:p w14:paraId="5D08B963" w14:textId="77777777" w:rsidR="00137257" w:rsidRDefault="00137257" w:rsidP="00137257"/>
          <w:p w14:paraId="7BA5CCE0" w14:textId="23EAE395" w:rsidR="00137257" w:rsidRDefault="00137257" w:rsidP="00137257"/>
        </w:tc>
      </w:tr>
    </w:tbl>
    <w:p w14:paraId="5F5B645F" w14:textId="1F98D95C" w:rsidR="00D57F3A" w:rsidRDefault="00D57F3A" w:rsidP="0098435F">
      <w:pPr>
        <w:pStyle w:val="Heading2"/>
      </w:pPr>
      <w:r>
        <w:lastRenderedPageBreak/>
        <w:t>Opportunities</w:t>
      </w:r>
    </w:p>
    <w:p w14:paraId="26F9287F" w14:textId="0BA8951C" w:rsidR="0098435F" w:rsidRDefault="0046562D" w:rsidP="0046562D">
      <w:pPr>
        <w:pStyle w:val="ListParagraph"/>
        <w:numPr>
          <w:ilvl w:val="0"/>
          <w:numId w:val="29"/>
        </w:numPr>
        <w:pBdr>
          <w:top w:val="single" w:sz="4" w:space="1" w:color="auto"/>
          <w:left w:val="single" w:sz="4" w:space="4" w:color="auto"/>
          <w:bottom w:val="single" w:sz="4" w:space="1" w:color="auto"/>
          <w:right w:val="single" w:sz="4" w:space="4" w:color="auto"/>
        </w:pBdr>
        <w:ind w:left="360"/>
      </w:pPr>
      <w:r>
        <w:rPr>
          <w:b/>
          <w:i/>
          <w:color w:val="548DD4" w:themeColor="text2" w:themeTint="99"/>
        </w:rPr>
        <w:t>7b</w:t>
      </w:r>
      <w:r w:rsidRPr="00C609A2">
        <w:rPr>
          <w:b/>
          <w:i/>
          <w:color w:val="548DD4" w:themeColor="text2" w:themeTint="99"/>
        </w:rPr>
        <w:t>.</w:t>
      </w:r>
      <w:r w:rsidRPr="00C609A2">
        <w:rPr>
          <w:i/>
          <w:color w:val="548DD4" w:themeColor="text2" w:themeTint="99"/>
        </w:rPr>
        <w:t xml:space="preserve"> </w:t>
      </w:r>
      <w:r w:rsidR="0098435F">
        <w:t xml:space="preserve">Given the above context and priorities, are there </w:t>
      </w:r>
      <w:r w:rsidR="0098435F" w:rsidRPr="0046562D">
        <w:rPr>
          <w:b/>
          <w:color w:val="548DD4" w:themeColor="text2" w:themeTint="99"/>
        </w:rPr>
        <w:t>opportunities</w:t>
      </w:r>
      <w:r w:rsidR="0098435F">
        <w:t>, such as budget cycles for national planning, technical support, new data sources, etc.</w:t>
      </w:r>
      <w:r w:rsidR="0098435F" w:rsidRPr="0046562D">
        <w:rPr>
          <w:i/>
        </w:rPr>
        <w:t>?</w:t>
      </w:r>
    </w:p>
    <w:p w14:paraId="3F934FE7" w14:textId="77777777" w:rsidR="0098435F" w:rsidRPr="00FF33B2" w:rsidRDefault="0098435F" w:rsidP="0098435F">
      <w:pPr>
        <w:pBdr>
          <w:top w:val="single" w:sz="4" w:space="1" w:color="auto"/>
          <w:left w:val="single" w:sz="4" w:space="4" w:color="auto"/>
          <w:bottom w:val="single" w:sz="4" w:space="1" w:color="auto"/>
          <w:right w:val="single" w:sz="4" w:space="4" w:color="auto"/>
        </w:pBdr>
      </w:pPr>
      <w:r>
        <w:t>Accounts/Indicators: _________________________________________________________________</w:t>
      </w:r>
    </w:p>
    <w:p w14:paraId="116D1A80" w14:textId="4E5EFED1" w:rsidR="0098435F" w:rsidRPr="00FF33B2" w:rsidRDefault="0098435F" w:rsidP="0098435F">
      <w:pPr>
        <w:pBdr>
          <w:top w:val="single" w:sz="4" w:space="1" w:color="auto"/>
          <w:left w:val="single" w:sz="4" w:space="4" w:color="auto"/>
          <w:bottom w:val="single" w:sz="4" w:space="1" w:color="auto"/>
          <w:right w:val="single" w:sz="4" w:space="4" w:color="auto"/>
        </w:pBdr>
      </w:pPr>
      <w:r>
        <w:t>Opportunities: ______________________________________________________________________</w:t>
      </w:r>
    </w:p>
    <w:p w14:paraId="219E6237" w14:textId="77777777" w:rsidR="0098435F" w:rsidRPr="00FF33B2" w:rsidRDefault="0098435F" w:rsidP="0098435F">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542A96EB" w14:textId="77777777" w:rsidR="0098435F" w:rsidRDefault="0098435F" w:rsidP="0098435F">
      <w:pPr>
        <w:pBdr>
          <w:top w:val="single" w:sz="4" w:space="1" w:color="auto"/>
          <w:left w:val="single" w:sz="4" w:space="4" w:color="auto"/>
          <w:bottom w:val="single" w:sz="4" w:space="1" w:color="auto"/>
          <w:right w:val="single" w:sz="4" w:space="4" w:color="auto"/>
        </w:pBdr>
      </w:pPr>
    </w:p>
    <w:p w14:paraId="00ECA565" w14:textId="77777777" w:rsidR="0098435F" w:rsidRPr="00FF33B2" w:rsidRDefault="0098435F" w:rsidP="0098435F">
      <w:pPr>
        <w:pBdr>
          <w:top w:val="single" w:sz="4" w:space="1" w:color="auto"/>
          <w:left w:val="single" w:sz="4" w:space="4" w:color="auto"/>
          <w:bottom w:val="single" w:sz="4" w:space="1" w:color="auto"/>
          <w:right w:val="single" w:sz="4" w:space="4" w:color="auto"/>
        </w:pBdr>
      </w:pPr>
      <w:r>
        <w:t>Accounts/Indicators: _________________________________________________________________</w:t>
      </w:r>
    </w:p>
    <w:p w14:paraId="1191B603" w14:textId="4A7A0DCB" w:rsidR="0098435F" w:rsidRPr="00FF33B2" w:rsidRDefault="0098435F" w:rsidP="0098435F">
      <w:pPr>
        <w:pBdr>
          <w:top w:val="single" w:sz="4" w:space="1" w:color="auto"/>
          <w:left w:val="single" w:sz="4" w:space="4" w:color="auto"/>
          <w:bottom w:val="single" w:sz="4" w:space="1" w:color="auto"/>
          <w:right w:val="single" w:sz="4" w:space="4" w:color="auto"/>
        </w:pBdr>
      </w:pPr>
      <w:r>
        <w:t>Opportunities: ______________________________________________________________________</w:t>
      </w:r>
    </w:p>
    <w:p w14:paraId="1E004BEA" w14:textId="77777777" w:rsidR="0098435F" w:rsidRPr="00FF33B2" w:rsidRDefault="0098435F" w:rsidP="0098435F">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186F288" w14:textId="77777777" w:rsidR="0098435F" w:rsidRPr="00A0776E" w:rsidRDefault="0098435F" w:rsidP="00A0776E"/>
    <w:p w14:paraId="502670CB" w14:textId="77777777" w:rsidR="00D57F3A" w:rsidRDefault="00D57F3A" w:rsidP="00FF33B2">
      <w:pPr>
        <w:pStyle w:val="Heading2"/>
      </w:pPr>
      <w:r>
        <w:t xml:space="preserve">Priority </w:t>
      </w:r>
      <w:r w:rsidR="00BA22E8">
        <w:t>Actions</w:t>
      </w:r>
    </w:p>
    <w:p w14:paraId="6DC2053E" w14:textId="6528D5C3" w:rsidR="00413049" w:rsidRDefault="0046562D" w:rsidP="0046562D">
      <w:pPr>
        <w:pStyle w:val="ListParagraph"/>
        <w:numPr>
          <w:ilvl w:val="0"/>
          <w:numId w:val="29"/>
        </w:numPr>
        <w:pBdr>
          <w:top w:val="single" w:sz="4" w:space="1" w:color="auto"/>
          <w:left w:val="single" w:sz="4" w:space="4" w:color="auto"/>
          <w:bottom w:val="single" w:sz="4" w:space="1" w:color="auto"/>
          <w:right w:val="single" w:sz="4" w:space="4" w:color="auto"/>
        </w:pBdr>
        <w:ind w:left="360"/>
      </w:pPr>
      <w:r w:rsidRPr="0046562D">
        <w:rPr>
          <w:b/>
          <w:i/>
          <w:color w:val="548DD4" w:themeColor="text2" w:themeTint="99"/>
        </w:rPr>
        <w:t>7c.</w:t>
      </w:r>
      <w:r>
        <w:rPr>
          <w:b/>
          <w:i/>
          <w:color w:val="548DD4" w:themeColor="text2" w:themeTint="99"/>
        </w:rPr>
        <w:t xml:space="preserve"> </w:t>
      </w:r>
      <w:r w:rsidR="00113AC9" w:rsidRPr="0046562D">
        <w:rPr>
          <w:i/>
        </w:rPr>
        <w:t xml:space="preserve">What are immediate </w:t>
      </w:r>
      <w:r w:rsidR="00113AC9" w:rsidRPr="0046562D">
        <w:rPr>
          <w:b/>
          <w:i/>
          <w:color w:val="548DD4" w:themeColor="text2" w:themeTint="99"/>
        </w:rPr>
        <w:t>actions</w:t>
      </w:r>
      <w:r w:rsidR="00113AC9" w:rsidRPr="0046562D">
        <w:rPr>
          <w:i/>
          <w:color w:val="548DD4" w:themeColor="text2" w:themeTint="99"/>
        </w:rPr>
        <w:t xml:space="preserve"> </w:t>
      </w:r>
      <w:r w:rsidR="00113AC9" w:rsidRPr="0046562D">
        <w:rPr>
          <w:i/>
        </w:rPr>
        <w:t xml:space="preserve">that can be taken to overcome the constraints </w:t>
      </w:r>
      <w:r w:rsidR="0098435F" w:rsidRPr="0046562D">
        <w:rPr>
          <w:i/>
        </w:rPr>
        <w:t xml:space="preserve">and take advantage of the opportunities </w:t>
      </w:r>
      <w:r w:rsidR="00113AC9" w:rsidRPr="0046562D">
        <w:rPr>
          <w:i/>
        </w:rPr>
        <w:t>to begin implementing priority accounts?</w:t>
      </w:r>
    </w:p>
    <w:p w14:paraId="47501223" w14:textId="77777777" w:rsidR="00113AC9" w:rsidRPr="00FF33B2" w:rsidRDefault="00113AC9" w:rsidP="004605F4">
      <w:pPr>
        <w:pBdr>
          <w:top w:val="single" w:sz="4" w:space="1" w:color="auto"/>
          <w:left w:val="single" w:sz="4" w:space="4" w:color="auto"/>
          <w:bottom w:val="single" w:sz="4" w:space="1" w:color="auto"/>
          <w:right w:val="single" w:sz="4" w:space="4" w:color="auto"/>
        </w:pBdr>
      </w:pPr>
      <w:r>
        <w:t>Account</w:t>
      </w:r>
      <w:r w:rsidR="00301CE4">
        <w:t>s</w:t>
      </w:r>
      <w:r w:rsidR="00F44E0F">
        <w:t>/Indicators</w:t>
      </w:r>
      <w:r>
        <w:t>: __________________________________________________</w:t>
      </w:r>
      <w:r w:rsidR="005E40B8">
        <w:t>_</w:t>
      </w:r>
      <w:r>
        <w:t>______________</w:t>
      </w:r>
    </w:p>
    <w:p w14:paraId="65D490DE" w14:textId="77777777" w:rsidR="00113AC9" w:rsidRPr="00FF33B2" w:rsidRDefault="00113AC9" w:rsidP="004605F4">
      <w:pPr>
        <w:pBdr>
          <w:top w:val="single" w:sz="4" w:space="1" w:color="auto"/>
          <w:left w:val="single" w:sz="4" w:space="4" w:color="auto"/>
          <w:bottom w:val="single" w:sz="4" w:space="1" w:color="auto"/>
          <w:right w:val="single" w:sz="4" w:space="4" w:color="auto"/>
        </w:pBdr>
      </w:pPr>
      <w:r>
        <w:t>Action</w:t>
      </w:r>
      <w:r w:rsidR="00301CE4">
        <w:t>s</w:t>
      </w:r>
      <w:r>
        <w:t>: _________________</w:t>
      </w:r>
      <w:r w:rsidR="005E40B8">
        <w:t>_</w:t>
      </w:r>
      <w:r>
        <w:t>_________________________________________</w:t>
      </w:r>
      <w:r w:rsidR="005E40B8">
        <w:t>_</w:t>
      </w:r>
      <w:r>
        <w:t>_______________</w:t>
      </w:r>
    </w:p>
    <w:p w14:paraId="26C691C8" w14:textId="77777777" w:rsidR="005E40B8" w:rsidRPr="00FF33B2" w:rsidRDefault="004605F4" w:rsidP="004605F4">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2AD3662C" w14:textId="77777777" w:rsidR="00133D05" w:rsidRDefault="00133D05" w:rsidP="004605F4">
      <w:pPr>
        <w:pBdr>
          <w:top w:val="single" w:sz="4" w:space="1" w:color="auto"/>
          <w:left w:val="single" w:sz="4" w:space="4" w:color="auto"/>
          <w:bottom w:val="single" w:sz="4" w:space="1" w:color="auto"/>
          <w:right w:val="single" w:sz="4" w:space="4" w:color="auto"/>
        </w:pBdr>
      </w:pPr>
    </w:p>
    <w:p w14:paraId="0B036886" w14:textId="77777777" w:rsidR="005E40B8" w:rsidRPr="00FF33B2" w:rsidRDefault="005E40B8" w:rsidP="004605F4">
      <w:pPr>
        <w:pBdr>
          <w:top w:val="single" w:sz="4" w:space="1" w:color="auto"/>
          <w:left w:val="single" w:sz="4" w:space="4" w:color="auto"/>
          <w:bottom w:val="single" w:sz="4" w:space="1" w:color="auto"/>
          <w:right w:val="single" w:sz="4" w:space="4" w:color="auto"/>
        </w:pBdr>
      </w:pPr>
      <w:r>
        <w:t>Account</w:t>
      </w:r>
      <w:r w:rsidR="00301CE4">
        <w:t>s</w:t>
      </w:r>
      <w:r w:rsidR="00F44E0F">
        <w:t>/Indicators</w:t>
      </w:r>
      <w:r>
        <w:t>: _________________________________________________________________</w:t>
      </w:r>
    </w:p>
    <w:p w14:paraId="1CCD9B8C" w14:textId="77777777" w:rsidR="005E40B8" w:rsidRPr="00FF33B2" w:rsidRDefault="005E40B8" w:rsidP="004605F4">
      <w:pPr>
        <w:pBdr>
          <w:top w:val="single" w:sz="4" w:space="1" w:color="auto"/>
          <w:left w:val="single" w:sz="4" w:space="4" w:color="auto"/>
          <w:bottom w:val="single" w:sz="4" w:space="1" w:color="auto"/>
          <w:right w:val="single" w:sz="4" w:space="4" w:color="auto"/>
        </w:pBdr>
      </w:pPr>
      <w:r>
        <w:t>Action</w:t>
      </w:r>
      <w:r w:rsidR="00301CE4">
        <w:t>s</w:t>
      </w:r>
      <w:r>
        <w:t>: ___________________________________________________________________________</w:t>
      </w:r>
    </w:p>
    <w:p w14:paraId="16D50C8C" w14:textId="77777777" w:rsidR="005E40B8" w:rsidRPr="00FF33B2" w:rsidRDefault="004605F4" w:rsidP="004605F4">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064F23AA" w14:textId="77777777" w:rsidR="001015A6" w:rsidRDefault="001015A6">
      <w:pPr>
        <w:spacing w:before="200" w:after="200" w:line="276" w:lineRule="auto"/>
      </w:pPr>
      <w:r>
        <w:br w:type="page"/>
      </w:r>
    </w:p>
    <w:p w14:paraId="2517EB34" w14:textId="77777777" w:rsidR="000800D7" w:rsidRDefault="000800D7" w:rsidP="000800D7">
      <w:pPr>
        <w:pStyle w:val="Heading1Nonum"/>
      </w:pPr>
      <w:r>
        <w:lastRenderedPageBreak/>
        <w:t xml:space="preserve">APPENDIX </w:t>
      </w:r>
      <w:r w:rsidR="00F44E0F">
        <w:t>1</w:t>
      </w:r>
      <w:r>
        <w:t xml:space="preserve">: Links to other </w:t>
      </w:r>
      <w:r w:rsidR="008A1F5E">
        <w:t>integrated environment statistics</w:t>
      </w:r>
      <w:r>
        <w:t xml:space="preserve"> material</w:t>
      </w:r>
      <w:r w:rsidR="008A1F5E">
        <w:t>s</w:t>
      </w:r>
    </w:p>
    <w:p w14:paraId="21A6F772" w14:textId="77777777" w:rsidR="001015A6" w:rsidRPr="004605F4" w:rsidRDefault="006D5433">
      <w:pPr>
        <w:rPr>
          <w:sz w:val="20"/>
          <w:szCs w:val="18"/>
        </w:rPr>
      </w:pPr>
      <w:r w:rsidRPr="004605F4">
        <w:rPr>
          <w:sz w:val="20"/>
          <w:szCs w:val="18"/>
        </w:rPr>
        <w:t xml:space="preserve">SEEA website: </w:t>
      </w:r>
      <w:hyperlink r:id="rId8" w:history="1">
        <w:r w:rsidRPr="004605F4">
          <w:rPr>
            <w:rStyle w:val="Hyperlink"/>
            <w:sz w:val="20"/>
            <w:szCs w:val="18"/>
          </w:rPr>
          <w:t>http://unstats.un.org/unsd/envaccounting/seea.asp</w:t>
        </w:r>
      </w:hyperlink>
    </w:p>
    <w:p w14:paraId="1D6F83D1" w14:textId="77777777" w:rsidR="006D5433" w:rsidRPr="004605F4" w:rsidRDefault="006D5433" w:rsidP="00A96F60">
      <w:pPr>
        <w:pStyle w:val="List2"/>
        <w:rPr>
          <w:sz w:val="20"/>
          <w:szCs w:val="18"/>
        </w:rPr>
      </w:pPr>
      <w:r w:rsidRPr="004605F4">
        <w:rPr>
          <w:sz w:val="20"/>
          <w:szCs w:val="18"/>
        </w:rPr>
        <w:t>SEEA Central Framework</w:t>
      </w:r>
      <w:r w:rsidR="008A1F5E" w:rsidRPr="004605F4">
        <w:rPr>
          <w:sz w:val="20"/>
          <w:szCs w:val="18"/>
        </w:rPr>
        <w:t xml:space="preserve"> (SEEA-CF)</w:t>
      </w:r>
      <w:r w:rsidRPr="004605F4">
        <w:rPr>
          <w:sz w:val="20"/>
          <w:szCs w:val="18"/>
        </w:rPr>
        <w:t xml:space="preserve">: </w:t>
      </w:r>
      <w:hyperlink r:id="rId9" w:history="1">
        <w:r w:rsidRPr="004605F4">
          <w:rPr>
            <w:rStyle w:val="Hyperlink"/>
            <w:sz w:val="20"/>
            <w:szCs w:val="18"/>
          </w:rPr>
          <w:t>http://unstats.un.org/unsd/envaccounting/seeaRev/SEEA_CF_Final_en.pdf</w:t>
        </w:r>
      </w:hyperlink>
      <w:r w:rsidRPr="004605F4">
        <w:rPr>
          <w:sz w:val="20"/>
          <w:szCs w:val="18"/>
        </w:rPr>
        <w:t xml:space="preserve"> (Also available in </w:t>
      </w:r>
      <w:hyperlink r:id="rId10" w:history="1">
        <w:r w:rsidRPr="004605F4">
          <w:rPr>
            <w:rStyle w:val="Hyperlink"/>
            <w:sz w:val="20"/>
            <w:szCs w:val="18"/>
          </w:rPr>
          <w:t>Arabic</w:t>
        </w:r>
      </w:hyperlink>
      <w:r w:rsidRPr="004605F4">
        <w:rPr>
          <w:sz w:val="20"/>
          <w:szCs w:val="18"/>
        </w:rPr>
        <w:t xml:space="preserve">, </w:t>
      </w:r>
      <w:hyperlink r:id="rId11" w:history="1">
        <w:r w:rsidRPr="004605F4">
          <w:rPr>
            <w:rStyle w:val="Hyperlink"/>
            <w:sz w:val="20"/>
            <w:szCs w:val="18"/>
          </w:rPr>
          <w:t>Chinese</w:t>
        </w:r>
      </w:hyperlink>
      <w:r w:rsidRPr="004605F4">
        <w:rPr>
          <w:sz w:val="20"/>
          <w:szCs w:val="18"/>
        </w:rPr>
        <w:t xml:space="preserve"> (draft), </w:t>
      </w:r>
      <w:hyperlink r:id="rId12" w:history="1">
        <w:r w:rsidRPr="004605F4">
          <w:rPr>
            <w:rStyle w:val="Hyperlink"/>
            <w:sz w:val="20"/>
            <w:szCs w:val="18"/>
          </w:rPr>
          <w:t>French</w:t>
        </w:r>
      </w:hyperlink>
      <w:r w:rsidRPr="004605F4">
        <w:rPr>
          <w:sz w:val="20"/>
          <w:szCs w:val="18"/>
        </w:rPr>
        <w:t xml:space="preserve">, </w:t>
      </w:r>
      <w:hyperlink r:id="rId13" w:history="1">
        <w:r w:rsidRPr="004605F4">
          <w:rPr>
            <w:rStyle w:val="Hyperlink"/>
            <w:sz w:val="20"/>
            <w:szCs w:val="18"/>
          </w:rPr>
          <w:t>Russian</w:t>
        </w:r>
      </w:hyperlink>
      <w:r w:rsidRPr="004605F4">
        <w:rPr>
          <w:sz w:val="20"/>
          <w:szCs w:val="18"/>
        </w:rPr>
        <w:t xml:space="preserve"> and </w:t>
      </w:r>
      <w:hyperlink r:id="rId14" w:history="1">
        <w:r w:rsidRPr="004605F4">
          <w:rPr>
            <w:rStyle w:val="Hyperlink"/>
            <w:sz w:val="20"/>
            <w:szCs w:val="18"/>
          </w:rPr>
          <w:t>Spanish</w:t>
        </w:r>
      </w:hyperlink>
    </w:p>
    <w:p w14:paraId="5A20B3A1" w14:textId="77777777" w:rsidR="008109E6" w:rsidRPr="004605F4" w:rsidRDefault="008109E6" w:rsidP="00005E26">
      <w:pPr>
        <w:pStyle w:val="List3"/>
        <w:rPr>
          <w:sz w:val="20"/>
          <w:szCs w:val="18"/>
        </w:rPr>
      </w:pPr>
      <w:r w:rsidRPr="004605F4">
        <w:rPr>
          <w:sz w:val="20"/>
          <w:szCs w:val="18"/>
        </w:rPr>
        <w:t xml:space="preserve">Briefing Note: </w:t>
      </w:r>
      <w:hyperlink r:id="rId15" w:history="1">
        <w:r w:rsidRPr="004605F4">
          <w:rPr>
            <w:rStyle w:val="Hyperlink"/>
            <w:sz w:val="20"/>
            <w:szCs w:val="18"/>
          </w:rPr>
          <w:t>http://unstats.un.org/unsd/envaccounting/Brochure.pdf</w:t>
        </w:r>
      </w:hyperlink>
      <w:r w:rsidRPr="004605F4">
        <w:rPr>
          <w:sz w:val="20"/>
          <w:szCs w:val="18"/>
        </w:rPr>
        <w:t xml:space="preserve"> </w:t>
      </w:r>
    </w:p>
    <w:p w14:paraId="33980500" w14:textId="77777777" w:rsidR="00A96F60" w:rsidRPr="004605F4" w:rsidRDefault="00A96F60" w:rsidP="00005E26">
      <w:pPr>
        <w:pStyle w:val="List3"/>
        <w:rPr>
          <w:sz w:val="20"/>
          <w:szCs w:val="18"/>
        </w:rPr>
      </w:pPr>
      <w:r w:rsidRPr="004605F4">
        <w:rPr>
          <w:sz w:val="20"/>
          <w:szCs w:val="18"/>
        </w:rPr>
        <w:t xml:space="preserve">Briefing Note: </w:t>
      </w:r>
      <w:hyperlink r:id="rId16" w:history="1">
        <w:r w:rsidRPr="004605F4">
          <w:rPr>
            <w:rStyle w:val="Hyperlink"/>
            <w:sz w:val="20"/>
            <w:szCs w:val="18"/>
          </w:rPr>
          <w:t>http://unstats.un.org/unsd/envaccounting/SEEA-Brochure-SC-2013.pdf</w:t>
        </w:r>
      </w:hyperlink>
    </w:p>
    <w:p w14:paraId="6A049ED9" w14:textId="77777777" w:rsidR="00A96F60" w:rsidRPr="004605F4" w:rsidRDefault="00A96F60" w:rsidP="00A96F60">
      <w:pPr>
        <w:pStyle w:val="List2"/>
        <w:rPr>
          <w:sz w:val="20"/>
          <w:szCs w:val="18"/>
        </w:rPr>
      </w:pPr>
      <w:r w:rsidRPr="004605F4">
        <w:rPr>
          <w:sz w:val="20"/>
          <w:szCs w:val="18"/>
        </w:rPr>
        <w:t xml:space="preserve">SEEA Experimental Ecosystem Accounting (SEEA-EEA): </w:t>
      </w:r>
      <w:hyperlink r:id="rId17" w:history="1">
        <w:r w:rsidRPr="004605F4">
          <w:rPr>
            <w:rStyle w:val="Hyperlink"/>
            <w:sz w:val="20"/>
            <w:szCs w:val="18"/>
          </w:rPr>
          <w:t>http://unstats.un.org/unsd/envaccounting/seeaRev/eea_final_en.pdf</w:t>
        </w:r>
      </w:hyperlink>
    </w:p>
    <w:p w14:paraId="4E4EE078" w14:textId="77777777" w:rsidR="00A96F60" w:rsidRPr="004605F4" w:rsidRDefault="00A96F60" w:rsidP="00A96F60">
      <w:pPr>
        <w:pStyle w:val="List3"/>
        <w:rPr>
          <w:sz w:val="20"/>
          <w:szCs w:val="18"/>
        </w:rPr>
      </w:pPr>
      <w:r w:rsidRPr="004605F4">
        <w:rPr>
          <w:sz w:val="20"/>
          <w:szCs w:val="18"/>
        </w:rPr>
        <w:t xml:space="preserve">Briefing Note: </w:t>
      </w:r>
      <w:hyperlink r:id="rId18" w:history="1">
        <w:r w:rsidRPr="004605F4">
          <w:rPr>
            <w:rStyle w:val="Hyperlink"/>
            <w:sz w:val="20"/>
            <w:szCs w:val="18"/>
          </w:rPr>
          <w:t>http://unstats.un.org/unsd/envaccounting/workshops/int_seminar/note.pdf</w:t>
        </w:r>
      </w:hyperlink>
      <w:r w:rsidRPr="004605F4">
        <w:rPr>
          <w:sz w:val="20"/>
          <w:szCs w:val="18"/>
        </w:rPr>
        <w:t xml:space="preserve"> </w:t>
      </w:r>
    </w:p>
    <w:p w14:paraId="43063C2D" w14:textId="77777777" w:rsidR="006D5433" w:rsidRPr="004605F4" w:rsidRDefault="006D5433" w:rsidP="006D5433">
      <w:pPr>
        <w:pStyle w:val="List2"/>
        <w:rPr>
          <w:sz w:val="20"/>
          <w:szCs w:val="18"/>
        </w:rPr>
      </w:pPr>
      <w:r w:rsidRPr="004605F4">
        <w:rPr>
          <w:sz w:val="20"/>
          <w:szCs w:val="18"/>
        </w:rPr>
        <w:t xml:space="preserve">SEEA Applications and Extensions: </w:t>
      </w:r>
      <w:hyperlink r:id="rId19" w:history="1">
        <w:r w:rsidRPr="004605F4">
          <w:rPr>
            <w:rStyle w:val="Hyperlink"/>
            <w:sz w:val="20"/>
            <w:szCs w:val="18"/>
          </w:rPr>
          <w:t>http://unstats.un.org/unsd/envaccounting/ae_white_cover.pdf</w:t>
        </w:r>
      </w:hyperlink>
    </w:p>
    <w:p w14:paraId="613F695B" w14:textId="77777777" w:rsidR="006D5433" w:rsidRPr="004605F4" w:rsidRDefault="006D5433" w:rsidP="006D5433">
      <w:pPr>
        <w:pStyle w:val="List2"/>
        <w:rPr>
          <w:sz w:val="20"/>
          <w:szCs w:val="18"/>
        </w:rPr>
      </w:pPr>
      <w:r w:rsidRPr="004605F4">
        <w:rPr>
          <w:sz w:val="20"/>
          <w:szCs w:val="18"/>
        </w:rPr>
        <w:t xml:space="preserve">SEEA Energy: </w:t>
      </w:r>
      <w:hyperlink r:id="rId20" w:history="1">
        <w:r w:rsidRPr="004605F4">
          <w:rPr>
            <w:rStyle w:val="Hyperlink"/>
            <w:sz w:val="20"/>
            <w:szCs w:val="18"/>
          </w:rPr>
          <w:t>http://unstats.un.org/unsd/envaccounting/energy.asp</w:t>
        </w:r>
      </w:hyperlink>
      <w:r w:rsidRPr="004605F4">
        <w:rPr>
          <w:sz w:val="20"/>
          <w:szCs w:val="18"/>
        </w:rPr>
        <w:t xml:space="preserve"> </w:t>
      </w:r>
    </w:p>
    <w:p w14:paraId="58B9AE2F" w14:textId="77777777" w:rsidR="006D5433" w:rsidRPr="004605F4" w:rsidRDefault="008A1F5E" w:rsidP="008A1F5E">
      <w:pPr>
        <w:pStyle w:val="List3"/>
        <w:rPr>
          <w:sz w:val="20"/>
          <w:szCs w:val="18"/>
        </w:rPr>
      </w:pPr>
      <w:r w:rsidRPr="004605F4">
        <w:rPr>
          <w:sz w:val="20"/>
          <w:szCs w:val="18"/>
        </w:rPr>
        <w:t xml:space="preserve">International Recommendations for Energy Statistics (IRES): </w:t>
      </w:r>
      <w:hyperlink r:id="rId21" w:history="1">
        <w:r w:rsidRPr="004605F4">
          <w:rPr>
            <w:rStyle w:val="Hyperlink"/>
            <w:sz w:val="20"/>
            <w:szCs w:val="18"/>
          </w:rPr>
          <w:t>http://unstats.un.org/unsd/energy/ires/IRES_Whitecover.pdf</w:t>
        </w:r>
      </w:hyperlink>
    </w:p>
    <w:p w14:paraId="665C3104" w14:textId="77777777" w:rsidR="006D5433" w:rsidRPr="004605F4" w:rsidRDefault="006D5433" w:rsidP="006D5433">
      <w:pPr>
        <w:pStyle w:val="List2"/>
        <w:rPr>
          <w:sz w:val="20"/>
          <w:szCs w:val="18"/>
        </w:rPr>
      </w:pPr>
      <w:r w:rsidRPr="004605F4">
        <w:rPr>
          <w:sz w:val="20"/>
          <w:szCs w:val="18"/>
        </w:rPr>
        <w:t xml:space="preserve">SEEA Water: </w:t>
      </w:r>
      <w:hyperlink r:id="rId22" w:history="1">
        <w:r w:rsidRPr="004605F4">
          <w:rPr>
            <w:rStyle w:val="Hyperlink"/>
            <w:sz w:val="20"/>
            <w:szCs w:val="18"/>
          </w:rPr>
          <w:t>http://unstats.un.org/unsd/envaccounting/water.asp</w:t>
        </w:r>
      </w:hyperlink>
    </w:p>
    <w:p w14:paraId="79D14E86" w14:textId="77777777" w:rsidR="006D5433" w:rsidRPr="004605F4" w:rsidRDefault="006D5433" w:rsidP="00005E26">
      <w:pPr>
        <w:pStyle w:val="List3"/>
        <w:rPr>
          <w:sz w:val="20"/>
          <w:szCs w:val="18"/>
        </w:rPr>
      </w:pPr>
      <w:r w:rsidRPr="004605F4">
        <w:rPr>
          <w:sz w:val="20"/>
          <w:szCs w:val="18"/>
        </w:rPr>
        <w:t xml:space="preserve">International Recommendations for Water Statistics (IRWS): </w:t>
      </w:r>
      <w:hyperlink r:id="rId23" w:history="1">
        <w:r w:rsidRPr="004605F4">
          <w:rPr>
            <w:rStyle w:val="Hyperlink"/>
            <w:sz w:val="20"/>
            <w:szCs w:val="18"/>
          </w:rPr>
          <w:t>http://unstats.un.org/unsd/envaccounting/irws/</w:t>
        </w:r>
      </w:hyperlink>
    </w:p>
    <w:p w14:paraId="6DBE7658" w14:textId="77777777" w:rsidR="006D5433" w:rsidRPr="004605F4" w:rsidRDefault="006D5433" w:rsidP="00005E26">
      <w:pPr>
        <w:pStyle w:val="List3"/>
        <w:rPr>
          <w:rStyle w:val="Hyperlink"/>
          <w:color w:val="auto"/>
          <w:sz w:val="20"/>
          <w:szCs w:val="18"/>
          <w:u w:val="none"/>
        </w:rPr>
      </w:pPr>
      <w:r w:rsidRPr="004605F4">
        <w:rPr>
          <w:sz w:val="20"/>
          <w:szCs w:val="18"/>
        </w:rPr>
        <w:t xml:space="preserve">Compilation Guidelines: </w:t>
      </w:r>
      <w:hyperlink r:id="rId24" w:history="1">
        <w:r w:rsidRPr="004605F4">
          <w:rPr>
            <w:rStyle w:val="Hyperlink"/>
            <w:sz w:val="20"/>
            <w:szCs w:val="18"/>
          </w:rPr>
          <w:t>http://unstats.un.org/unsd/envaccounting/WCG14.pdf</w:t>
        </w:r>
      </w:hyperlink>
    </w:p>
    <w:p w14:paraId="3ECEFDFD" w14:textId="77777777" w:rsidR="00D26DBD" w:rsidRPr="004605F4" w:rsidRDefault="00D26DBD" w:rsidP="00D26DBD">
      <w:pPr>
        <w:pStyle w:val="List2"/>
        <w:rPr>
          <w:sz w:val="20"/>
          <w:szCs w:val="18"/>
        </w:rPr>
      </w:pPr>
      <w:r w:rsidRPr="004605F4">
        <w:rPr>
          <w:sz w:val="20"/>
          <w:szCs w:val="18"/>
        </w:rPr>
        <w:t>SEEA-Agriculture, Fisheries and Forestry (Draft</w:t>
      </w:r>
      <w:r w:rsidR="008A1F5E" w:rsidRPr="004605F4">
        <w:rPr>
          <w:sz w:val="20"/>
          <w:szCs w:val="18"/>
        </w:rPr>
        <w:t>, SEEA-AFF</w:t>
      </w:r>
      <w:r w:rsidRPr="004605F4">
        <w:rPr>
          <w:sz w:val="20"/>
          <w:szCs w:val="18"/>
        </w:rPr>
        <w:t xml:space="preserve">): </w:t>
      </w:r>
      <w:hyperlink r:id="rId25" w:history="1">
        <w:r w:rsidRPr="004605F4">
          <w:rPr>
            <w:rStyle w:val="Hyperlink"/>
            <w:sz w:val="20"/>
            <w:szCs w:val="18"/>
          </w:rPr>
          <w:t>http://unstats.un.org/unsd/envaccounting/aff/chapterList.asp</w:t>
        </w:r>
      </w:hyperlink>
      <w:r w:rsidRPr="004605F4">
        <w:rPr>
          <w:sz w:val="20"/>
          <w:szCs w:val="18"/>
        </w:rPr>
        <w:t xml:space="preserve"> </w:t>
      </w:r>
    </w:p>
    <w:p w14:paraId="25F29BAB" w14:textId="77777777" w:rsidR="00802739" w:rsidRPr="004605F4" w:rsidRDefault="00802739" w:rsidP="00A96F60">
      <w:pPr>
        <w:pStyle w:val="List2"/>
        <w:rPr>
          <w:sz w:val="20"/>
          <w:szCs w:val="18"/>
        </w:rPr>
      </w:pPr>
      <w:r w:rsidRPr="004605F4">
        <w:rPr>
          <w:sz w:val="20"/>
          <w:szCs w:val="18"/>
        </w:rPr>
        <w:t>SEEA-EEA country examples:</w:t>
      </w:r>
    </w:p>
    <w:p w14:paraId="674AB0E8" w14:textId="77777777" w:rsidR="00C15718" w:rsidRPr="004605F4" w:rsidRDefault="00802739" w:rsidP="008A1F5E">
      <w:pPr>
        <w:pStyle w:val="List3"/>
        <w:rPr>
          <w:sz w:val="20"/>
          <w:szCs w:val="18"/>
        </w:rPr>
      </w:pPr>
      <w:r w:rsidRPr="004605F4">
        <w:rPr>
          <w:sz w:val="20"/>
          <w:szCs w:val="18"/>
        </w:rPr>
        <w:t>Canada:</w:t>
      </w:r>
    </w:p>
    <w:p w14:paraId="3771A08E" w14:textId="77777777" w:rsidR="00802739" w:rsidRPr="004605F4" w:rsidRDefault="00C15718" w:rsidP="00C15718">
      <w:pPr>
        <w:pStyle w:val="List4"/>
        <w:rPr>
          <w:sz w:val="20"/>
          <w:szCs w:val="18"/>
        </w:rPr>
      </w:pPr>
      <w:r w:rsidRPr="004605F4">
        <w:rPr>
          <w:sz w:val="20"/>
          <w:szCs w:val="18"/>
        </w:rPr>
        <w:t xml:space="preserve">Human Activity and the Environment 2013: </w:t>
      </w:r>
      <w:r w:rsidR="00802739" w:rsidRPr="004605F4">
        <w:rPr>
          <w:sz w:val="20"/>
          <w:szCs w:val="18"/>
        </w:rPr>
        <w:t xml:space="preserve">Measuring Ecosystem Goods and Services: English: </w:t>
      </w:r>
      <w:hyperlink r:id="rId26" w:history="1">
        <w:r w:rsidR="00802739" w:rsidRPr="004605F4">
          <w:rPr>
            <w:rStyle w:val="Hyperlink"/>
            <w:sz w:val="20"/>
            <w:szCs w:val="18"/>
          </w:rPr>
          <w:t>http://www.statcan.gc.ca/pub/16-201-x/16-201-x2013000-eng.htm</w:t>
        </w:r>
      </w:hyperlink>
      <w:r w:rsidR="002F7266" w:rsidRPr="004605F4">
        <w:rPr>
          <w:rStyle w:val="Hyperlink"/>
          <w:sz w:val="20"/>
          <w:szCs w:val="18"/>
        </w:rPr>
        <w:t xml:space="preserve">; </w:t>
      </w:r>
      <w:r w:rsidR="00802739" w:rsidRPr="004605F4">
        <w:rPr>
          <w:sz w:val="20"/>
          <w:szCs w:val="18"/>
        </w:rPr>
        <w:t xml:space="preserve">French: </w:t>
      </w:r>
      <w:hyperlink r:id="rId27" w:history="1">
        <w:r w:rsidR="00802739" w:rsidRPr="004605F4">
          <w:rPr>
            <w:rStyle w:val="Hyperlink"/>
            <w:sz w:val="20"/>
            <w:szCs w:val="18"/>
          </w:rPr>
          <w:t>http://www.statcan.gc.ca/pub/16-201-x/16-201-x2013000-fra.htm</w:t>
        </w:r>
      </w:hyperlink>
      <w:r w:rsidR="00802739" w:rsidRPr="004605F4">
        <w:rPr>
          <w:sz w:val="20"/>
          <w:szCs w:val="18"/>
        </w:rPr>
        <w:t>.</w:t>
      </w:r>
    </w:p>
    <w:p w14:paraId="1D292D1F" w14:textId="77777777" w:rsidR="00C15718" w:rsidRPr="004605F4" w:rsidRDefault="00C15718" w:rsidP="00C15718">
      <w:pPr>
        <w:pStyle w:val="List4"/>
        <w:rPr>
          <w:sz w:val="20"/>
          <w:szCs w:val="18"/>
        </w:rPr>
      </w:pPr>
      <w:r w:rsidRPr="004605F4">
        <w:rPr>
          <w:sz w:val="20"/>
          <w:szCs w:val="18"/>
        </w:rPr>
        <w:t xml:space="preserve">Human Activity and the Environment 2014: Agriculture in Canada: English: </w:t>
      </w:r>
      <w:hyperlink r:id="rId28" w:history="1">
        <w:r w:rsidRPr="004605F4">
          <w:rPr>
            <w:rStyle w:val="Hyperlink"/>
            <w:sz w:val="20"/>
            <w:szCs w:val="18"/>
          </w:rPr>
          <w:t>http://www.statcan.gc.ca/pub/16-201-x/16-201-x2014000-eng.htm</w:t>
        </w:r>
      </w:hyperlink>
      <w:r w:rsidRPr="004605F4">
        <w:rPr>
          <w:sz w:val="20"/>
          <w:szCs w:val="18"/>
        </w:rPr>
        <w:t xml:space="preserve">; French: </w:t>
      </w:r>
      <w:hyperlink r:id="rId29" w:history="1">
        <w:r w:rsidRPr="004605F4">
          <w:rPr>
            <w:rStyle w:val="Hyperlink"/>
            <w:sz w:val="20"/>
            <w:szCs w:val="18"/>
          </w:rPr>
          <w:t>http://www.statcan.gc.ca/pub/16-201-x/16-201-x2014000-fra.htm</w:t>
        </w:r>
      </w:hyperlink>
    </w:p>
    <w:p w14:paraId="4FB4C751" w14:textId="77777777" w:rsidR="008A1F5E" w:rsidRPr="004605F4" w:rsidRDefault="00802739" w:rsidP="008A1F5E">
      <w:pPr>
        <w:pStyle w:val="List3"/>
        <w:rPr>
          <w:sz w:val="20"/>
          <w:szCs w:val="18"/>
        </w:rPr>
      </w:pPr>
      <w:r w:rsidRPr="004605F4">
        <w:rPr>
          <w:sz w:val="20"/>
          <w:szCs w:val="18"/>
        </w:rPr>
        <w:t>Australia:</w:t>
      </w:r>
    </w:p>
    <w:p w14:paraId="654F4C16" w14:textId="77777777" w:rsidR="00802739" w:rsidRPr="004605F4" w:rsidRDefault="008A1F5E" w:rsidP="008A1F5E">
      <w:pPr>
        <w:pStyle w:val="List4"/>
        <w:rPr>
          <w:sz w:val="20"/>
          <w:szCs w:val="18"/>
        </w:rPr>
      </w:pPr>
      <w:r w:rsidRPr="004605F4">
        <w:rPr>
          <w:sz w:val="20"/>
          <w:szCs w:val="18"/>
        </w:rPr>
        <w:t xml:space="preserve">Land and Ecosystem Accounting: </w:t>
      </w:r>
      <w:hyperlink r:id="rId30" w:history="1">
        <w:r w:rsidR="00802739" w:rsidRPr="004605F4">
          <w:rPr>
            <w:rStyle w:val="Hyperlink"/>
            <w:sz w:val="20"/>
            <w:szCs w:val="18"/>
          </w:rPr>
          <w:t>http://www.abs.gov.au/ausstats/abs@.nsf/Products/4655.0.55.002~2013~Main+Features~Chapter+6+Land+and+ecosystem+accounting?OpenDocument</w:t>
        </w:r>
      </w:hyperlink>
      <w:r w:rsidR="00802739" w:rsidRPr="004605F4">
        <w:rPr>
          <w:sz w:val="20"/>
          <w:szCs w:val="18"/>
        </w:rPr>
        <w:t xml:space="preserve"> </w:t>
      </w:r>
    </w:p>
    <w:p w14:paraId="2E26C3C8" w14:textId="77777777" w:rsidR="008A1F5E" w:rsidRPr="004605F4" w:rsidRDefault="008A1F5E" w:rsidP="008A1F5E">
      <w:pPr>
        <w:pStyle w:val="List4"/>
        <w:rPr>
          <w:sz w:val="20"/>
          <w:szCs w:val="18"/>
        </w:rPr>
      </w:pPr>
      <w:r w:rsidRPr="004605F4">
        <w:rPr>
          <w:sz w:val="20"/>
          <w:szCs w:val="18"/>
        </w:rPr>
        <w:t xml:space="preserve">Completing the Picture - Environmental Accounting in Practice, May 2012 </w:t>
      </w:r>
      <w:hyperlink r:id="rId31" w:history="1">
        <w:r w:rsidRPr="004605F4">
          <w:rPr>
            <w:rStyle w:val="Hyperlink"/>
            <w:sz w:val="20"/>
            <w:szCs w:val="18"/>
          </w:rPr>
          <w:t>http://www.abs.gov.au/ausstats/abs@.nsf/mf/4628.0.55.001</w:t>
        </w:r>
      </w:hyperlink>
    </w:p>
    <w:p w14:paraId="203196B1" w14:textId="77777777" w:rsidR="00802739" w:rsidRPr="004605F4" w:rsidRDefault="00802739" w:rsidP="008A1F5E">
      <w:pPr>
        <w:pStyle w:val="List3"/>
        <w:rPr>
          <w:sz w:val="20"/>
          <w:szCs w:val="18"/>
        </w:rPr>
      </w:pPr>
      <w:r w:rsidRPr="004605F4">
        <w:rPr>
          <w:sz w:val="20"/>
          <w:szCs w:val="18"/>
        </w:rPr>
        <w:t xml:space="preserve">Victoria, Australia: </w:t>
      </w:r>
      <w:r w:rsidR="008A1F5E" w:rsidRPr="004605F4">
        <w:rPr>
          <w:sz w:val="20"/>
          <w:szCs w:val="18"/>
        </w:rPr>
        <w:t xml:space="preserve">Experimental Ecosystem Accounts: </w:t>
      </w:r>
      <w:hyperlink r:id="rId32" w:history="1">
        <w:r w:rsidRPr="004605F4">
          <w:rPr>
            <w:rStyle w:val="Hyperlink"/>
            <w:sz w:val="20"/>
            <w:szCs w:val="18"/>
          </w:rPr>
          <w:t>https://ensym.dse.vic.gov.au/cms/index.php?option=com_content&amp;view=article&amp;id=60&amp;Itemid=71</w:t>
        </w:r>
      </w:hyperlink>
    </w:p>
    <w:p w14:paraId="296EBF45" w14:textId="77777777" w:rsidR="004605F4" w:rsidRPr="004605F4" w:rsidRDefault="004605F4" w:rsidP="004605F4">
      <w:pPr>
        <w:rPr>
          <w:sz w:val="20"/>
        </w:rPr>
      </w:pPr>
      <w:r w:rsidRPr="004605F4">
        <w:rPr>
          <w:sz w:val="20"/>
        </w:rPr>
        <w:t xml:space="preserve">CICES V4.2 (The Common International Classification of Ecosystem Services: </w:t>
      </w:r>
      <w:hyperlink r:id="rId33" w:history="1">
        <w:r w:rsidRPr="004605F4">
          <w:rPr>
            <w:rStyle w:val="Hyperlink"/>
            <w:sz w:val="20"/>
          </w:rPr>
          <w:t>http://cices.eu</w:t>
        </w:r>
      </w:hyperlink>
      <w:r w:rsidRPr="004605F4">
        <w:rPr>
          <w:sz w:val="20"/>
        </w:rPr>
        <w:t>.</w:t>
      </w:r>
    </w:p>
    <w:p w14:paraId="18AC9209" w14:textId="77777777" w:rsidR="004605F4" w:rsidRPr="004605F4" w:rsidRDefault="004605F4" w:rsidP="004605F4">
      <w:pPr>
        <w:rPr>
          <w:sz w:val="20"/>
        </w:rPr>
      </w:pPr>
      <w:r w:rsidRPr="004605F4">
        <w:rPr>
          <w:sz w:val="20"/>
        </w:rPr>
        <w:t xml:space="preserve">CBD (Convention on Biological Diversity) Aichi Targets: </w:t>
      </w:r>
      <w:hyperlink r:id="rId34" w:history="1">
        <w:r w:rsidRPr="004605F4">
          <w:rPr>
            <w:rStyle w:val="Hyperlink"/>
            <w:sz w:val="20"/>
          </w:rPr>
          <w:t>http://www.cbd.int/sp/targets/</w:t>
        </w:r>
      </w:hyperlink>
    </w:p>
    <w:p w14:paraId="2F6B2030" w14:textId="77777777" w:rsidR="006D5433" w:rsidRPr="004605F4" w:rsidRDefault="004605F4" w:rsidP="008A1F5E">
      <w:pPr>
        <w:spacing w:after="0"/>
        <w:rPr>
          <w:sz w:val="20"/>
        </w:rPr>
      </w:pPr>
      <w:r w:rsidRPr="004605F4">
        <w:rPr>
          <w:sz w:val="20"/>
        </w:rPr>
        <w:t>FDES (</w:t>
      </w:r>
      <w:r w:rsidR="006D5433" w:rsidRPr="004605F4">
        <w:rPr>
          <w:sz w:val="20"/>
        </w:rPr>
        <w:t>Framework for the Development of Environmental Statistics</w:t>
      </w:r>
      <w:r w:rsidRPr="004605F4">
        <w:rPr>
          <w:sz w:val="20"/>
        </w:rPr>
        <w:t>)</w:t>
      </w:r>
      <w:r w:rsidR="008109E6" w:rsidRPr="004605F4">
        <w:rPr>
          <w:sz w:val="20"/>
        </w:rPr>
        <w:t xml:space="preserve">: </w:t>
      </w:r>
      <w:hyperlink r:id="rId35" w:history="1">
        <w:r w:rsidR="008109E6" w:rsidRPr="004605F4">
          <w:rPr>
            <w:rStyle w:val="Hyperlink"/>
            <w:sz w:val="20"/>
          </w:rPr>
          <w:t>http://unstats.un.org/unsd/environment/fdes.htm</w:t>
        </w:r>
      </w:hyperlink>
    </w:p>
    <w:p w14:paraId="3BBE9EC4" w14:textId="77777777" w:rsidR="00D26DBD" w:rsidRPr="004605F4" w:rsidRDefault="00D26DBD" w:rsidP="008A1F5E">
      <w:pPr>
        <w:pStyle w:val="List2"/>
        <w:rPr>
          <w:sz w:val="20"/>
        </w:rPr>
      </w:pPr>
      <w:proofErr w:type="spellStart"/>
      <w:r w:rsidRPr="004605F4">
        <w:rPr>
          <w:sz w:val="20"/>
        </w:rPr>
        <w:t>ESStat</w:t>
      </w:r>
      <w:proofErr w:type="spellEnd"/>
      <w:r w:rsidRPr="004605F4">
        <w:rPr>
          <w:sz w:val="20"/>
        </w:rPr>
        <w:t xml:space="preserve"> (Environment Statistics Self-assessment Tool) </w:t>
      </w:r>
      <w:hyperlink r:id="rId36" w:history="1">
        <w:r w:rsidRPr="004605F4">
          <w:rPr>
            <w:rStyle w:val="Hyperlink"/>
            <w:sz w:val="20"/>
          </w:rPr>
          <w:t>http://unstats.un.org/unsd/environment/FDES/essat.htm</w:t>
        </w:r>
      </w:hyperlink>
      <w:r w:rsidRPr="004605F4">
        <w:rPr>
          <w:sz w:val="20"/>
        </w:rPr>
        <w:t xml:space="preserve"> </w:t>
      </w:r>
    </w:p>
    <w:p w14:paraId="1ADD8A11" w14:textId="77777777" w:rsidR="004605F4" w:rsidRPr="004605F4" w:rsidRDefault="004605F4" w:rsidP="004605F4">
      <w:pPr>
        <w:rPr>
          <w:sz w:val="20"/>
        </w:rPr>
      </w:pPr>
      <w:r w:rsidRPr="004605F4">
        <w:rPr>
          <w:sz w:val="20"/>
        </w:rPr>
        <w:t xml:space="preserve">International Monetary Fund Data Quality Assessment Framework (IMF DQAF): </w:t>
      </w:r>
      <w:hyperlink r:id="rId37" w:history="1">
        <w:r w:rsidRPr="004605F4">
          <w:rPr>
            <w:rStyle w:val="Hyperlink"/>
            <w:sz w:val="20"/>
          </w:rPr>
          <w:t>http://dsbb.imf.org/images/pdfs/dqrs_factsheet.pdf</w:t>
        </w:r>
      </w:hyperlink>
    </w:p>
    <w:p w14:paraId="40065EE1" w14:textId="77777777" w:rsidR="00802739" w:rsidRPr="004605F4" w:rsidRDefault="00802739" w:rsidP="00802739">
      <w:pPr>
        <w:rPr>
          <w:sz w:val="20"/>
        </w:rPr>
      </w:pPr>
      <w:r w:rsidRPr="004605F4">
        <w:rPr>
          <w:sz w:val="20"/>
        </w:rPr>
        <w:t xml:space="preserve">SNA 2008 Implementation Strategy: </w:t>
      </w:r>
      <w:hyperlink r:id="rId38" w:history="1">
        <w:r w:rsidRPr="004605F4">
          <w:rPr>
            <w:rStyle w:val="Hyperlink"/>
            <w:sz w:val="20"/>
          </w:rPr>
          <w:t>http://unstats.un.org/unsd/nationalaccount/imp.asp</w:t>
        </w:r>
      </w:hyperlink>
      <w:r w:rsidRPr="004605F4">
        <w:rPr>
          <w:sz w:val="20"/>
        </w:rPr>
        <w:t>.</w:t>
      </w:r>
    </w:p>
    <w:p w14:paraId="4F72BA20" w14:textId="77777777" w:rsidR="002F7266" w:rsidRPr="004605F4" w:rsidRDefault="004605F4" w:rsidP="002F7266">
      <w:pPr>
        <w:rPr>
          <w:sz w:val="20"/>
        </w:rPr>
      </w:pPr>
      <w:r w:rsidRPr="004605F4">
        <w:rPr>
          <w:sz w:val="20"/>
        </w:rPr>
        <w:t>SDGs (</w:t>
      </w:r>
      <w:r w:rsidR="002F7266" w:rsidRPr="004605F4">
        <w:rPr>
          <w:sz w:val="20"/>
        </w:rPr>
        <w:t>Sustainable Development Goals</w:t>
      </w:r>
      <w:r w:rsidRPr="004605F4">
        <w:rPr>
          <w:sz w:val="20"/>
        </w:rPr>
        <w:t>) Open Working Group</w:t>
      </w:r>
      <w:r w:rsidR="002F7266" w:rsidRPr="004605F4">
        <w:rPr>
          <w:sz w:val="20"/>
        </w:rPr>
        <w:t xml:space="preserve">: </w:t>
      </w:r>
      <w:hyperlink r:id="rId39" w:history="1">
        <w:r w:rsidR="002F7266" w:rsidRPr="004605F4">
          <w:rPr>
            <w:rStyle w:val="Hyperlink"/>
            <w:sz w:val="20"/>
          </w:rPr>
          <w:t>http://sustainabledevelopment.un.org/owg.html</w:t>
        </w:r>
      </w:hyperlink>
    </w:p>
    <w:p w14:paraId="7F5B3609" w14:textId="77777777" w:rsidR="00E80F59" w:rsidRPr="004605F4" w:rsidRDefault="00E80F59" w:rsidP="00E80F59">
      <w:pPr>
        <w:rPr>
          <w:sz w:val="20"/>
        </w:rPr>
      </w:pPr>
      <w:r w:rsidRPr="004605F4">
        <w:rPr>
          <w:sz w:val="20"/>
        </w:rPr>
        <w:t xml:space="preserve">Paris21 National Statistical Development Strategy (NSDS): </w:t>
      </w:r>
      <w:hyperlink r:id="rId40" w:history="1">
        <w:r w:rsidRPr="004605F4">
          <w:rPr>
            <w:rStyle w:val="Hyperlink"/>
            <w:sz w:val="20"/>
          </w:rPr>
          <w:t>http://www.paris21.org/NSDS</w:t>
        </w:r>
      </w:hyperlink>
      <w:r w:rsidR="00802739" w:rsidRPr="004605F4">
        <w:rPr>
          <w:sz w:val="20"/>
        </w:rPr>
        <w:t>.</w:t>
      </w:r>
    </w:p>
    <w:p w14:paraId="6935045B" w14:textId="77777777" w:rsidR="000800D7" w:rsidRPr="004605F4" w:rsidRDefault="00E80F59" w:rsidP="00E80F59">
      <w:pPr>
        <w:rPr>
          <w:sz w:val="20"/>
        </w:rPr>
      </w:pPr>
      <w:r w:rsidRPr="004605F4">
        <w:rPr>
          <w:sz w:val="20"/>
        </w:rPr>
        <w:t xml:space="preserve">OECD Environmental Country </w:t>
      </w:r>
      <w:r w:rsidR="00EE4E81" w:rsidRPr="004605F4">
        <w:rPr>
          <w:sz w:val="20"/>
        </w:rPr>
        <w:t>R</w:t>
      </w:r>
      <w:r w:rsidRPr="004605F4">
        <w:rPr>
          <w:sz w:val="20"/>
        </w:rPr>
        <w:t xml:space="preserve">eviews: </w:t>
      </w:r>
      <w:hyperlink r:id="rId41" w:history="1">
        <w:r w:rsidRPr="004605F4">
          <w:rPr>
            <w:rStyle w:val="Hyperlink"/>
            <w:sz w:val="20"/>
          </w:rPr>
          <w:t>http://www.oecd.org/env/country-reviews/oecdenvironmentalperformancereviews.htm</w:t>
        </w:r>
      </w:hyperlink>
      <w:r w:rsidRPr="004605F4">
        <w:rPr>
          <w:sz w:val="20"/>
        </w:rPr>
        <w:t>.</w:t>
      </w:r>
    </w:p>
    <w:sectPr w:rsidR="000800D7" w:rsidRPr="004605F4" w:rsidSect="00CB161C">
      <w:headerReference w:type="even" r:id="rId42"/>
      <w:headerReference w:type="default" r:id="rId43"/>
      <w:footerReference w:type="even" r:id="rId44"/>
      <w:footerReference w:type="default" r:id="rId45"/>
      <w:headerReference w:type="first" r:id="rId46"/>
      <w:footerReference w:type="first" r:id="rId4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C18F" w14:textId="77777777" w:rsidR="007F5969" w:rsidRDefault="007F5969" w:rsidP="00FF33B2">
      <w:pPr>
        <w:spacing w:before="0" w:after="0"/>
      </w:pPr>
      <w:r>
        <w:separator/>
      </w:r>
    </w:p>
  </w:endnote>
  <w:endnote w:type="continuationSeparator" w:id="0">
    <w:p w14:paraId="196EB195" w14:textId="77777777" w:rsidR="007F5969" w:rsidRDefault="007F5969" w:rsidP="00FF33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Light">
    <w:altName w:val="Segoe U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709C" w14:textId="77777777" w:rsidR="008870D8" w:rsidRDefault="00887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08853"/>
      <w:docPartObj>
        <w:docPartGallery w:val="Page Numbers (Bottom of Page)"/>
        <w:docPartUnique/>
      </w:docPartObj>
    </w:sdtPr>
    <w:sdtEndPr>
      <w:rPr>
        <w:noProof/>
      </w:rPr>
    </w:sdtEndPr>
    <w:sdtContent>
      <w:p w14:paraId="7646AC18" w14:textId="56C6D438" w:rsidR="008870D8" w:rsidRDefault="008870D8" w:rsidP="00FF33B2">
        <w:pPr>
          <w:pStyle w:val="Footer"/>
          <w:pBdr>
            <w:top w:val="single" w:sz="4" w:space="1" w:color="auto"/>
          </w:pBdr>
          <w:jc w:val="center"/>
        </w:pPr>
        <w:r>
          <w:fldChar w:fldCharType="begin"/>
        </w:r>
        <w:r>
          <w:instrText xml:space="preserve"> PAGE   \* MERGEFORMAT </w:instrText>
        </w:r>
        <w:r>
          <w:fldChar w:fldCharType="separate"/>
        </w:r>
        <w:r w:rsidR="00902217">
          <w:rPr>
            <w:noProof/>
          </w:rPr>
          <w:t>1</w:t>
        </w:r>
        <w:r>
          <w:rPr>
            <w:noProof/>
          </w:rPr>
          <w:fldChar w:fldCharType="end"/>
        </w:r>
      </w:p>
    </w:sdtContent>
  </w:sdt>
  <w:p w14:paraId="10450317" w14:textId="77777777" w:rsidR="008870D8" w:rsidRDefault="00887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6DC0" w14:textId="77777777" w:rsidR="008870D8" w:rsidRDefault="0088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7994" w14:textId="77777777" w:rsidR="007F5969" w:rsidRDefault="007F5969" w:rsidP="00FF33B2">
      <w:pPr>
        <w:spacing w:before="0" w:after="0"/>
      </w:pPr>
      <w:r>
        <w:separator/>
      </w:r>
    </w:p>
  </w:footnote>
  <w:footnote w:type="continuationSeparator" w:id="0">
    <w:p w14:paraId="01C71880" w14:textId="77777777" w:rsidR="007F5969" w:rsidRDefault="007F5969" w:rsidP="00FF33B2">
      <w:pPr>
        <w:spacing w:before="0" w:after="0"/>
      </w:pPr>
      <w:r>
        <w:continuationSeparator/>
      </w:r>
    </w:p>
  </w:footnote>
  <w:footnote w:id="1">
    <w:p w14:paraId="71E215E2" w14:textId="77777777" w:rsidR="008870D8" w:rsidRPr="002F5880" w:rsidRDefault="008870D8">
      <w:pPr>
        <w:pStyle w:val="FootnoteText"/>
        <w:rPr>
          <w:lang w:val="en-GB"/>
        </w:rPr>
      </w:pPr>
      <w:r>
        <w:rPr>
          <w:rStyle w:val="FootnoteReference"/>
        </w:rPr>
        <w:footnoteRef/>
      </w:r>
      <w:r>
        <w:t xml:space="preserve"> </w:t>
      </w:r>
      <w:r>
        <w:rPr>
          <w:lang w:val="en-GB"/>
        </w:rPr>
        <w:t>Physical accounts record the volumes of the stocks and flows. Monetary accounts record their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2A32" w14:textId="77777777" w:rsidR="008870D8" w:rsidRDefault="00887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4E9F" w14:textId="77777777" w:rsidR="008870D8" w:rsidRDefault="00887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A410" w14:textId="77777777" w:rsidR="008870D8" w:rsidRDefault="0088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4F2FC4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5183C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05509"/>
    <w:multiLevelType w:val="hybridMultilevel"/>
    <w:tmpl w:val="DE80951A"/>
    <w:lvl w:ilvl="0" w:tplc="F44A6196">
      <w:start w:val="1"/>
      <w:numFmt w:val="bullet"/>
      <w:pStyle w:val="List4"/>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0AEF14F3"/>
    <w:multiLevelType w:val="hybridMultilevel"/>
    <w:tmpl w:val="E69A2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2C33FB"/>
    <w:multiLevelType w:val="hybridMultilevel"/>
    <w:tmpl w:val="293A0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2BC8"/>
    <w:multiLevelType w:val="hybridMultilevel"/>
    <w:tmpl w:val="9B2099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C01C3F"/>
    <w:multiLevelType w:val="hybridMultilevel"/>
    <w:tmpl w:val="C8389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246330"/>
    <w:multiLevelType w:val="hybridMultilevel"/>
    <w:tmpl w:val="F1D2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F31FC"/>
    <w:multiLevelType w:val="hybridMultilevel"/>
    <w:tmpl w:val="ABEC2E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2B7D03"/>
    <w:multiLevelType w:val="hybridMultilevel"/>
    <w:tmpl w:val="853CE5BE"/>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10" w15:restartNumberingAfterBreak="0">
    <w:nsid w:val="34D17948"/>
    <w:multiLevelType w:val="hybridMultilevel"/>
    <w:tmpl w:val="0BDE7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554E5E"/>
    <w:multiLevelType w:val="multilevel"/>
    <w:tmpl w:val="5C2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F697E"/>
    <w:multiLevelType w:val="hybridMultilevel"/>
    <w:tmpl w:val="226609F6"/>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3" w15:restartNumberingAfterBreak="0">
    <w:nsid w:val="4815048A"/>
    <w:multiLevelType w:val="hybridMultilevel"/>
    <w:tmpl w:val="388838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080D49"/>
    <w:multiLevelType w:val="hybridMultilevel"/>
    <w:tmpl w:val="118EDB90"/>
    <w:lvl w:ilvl="0" w:tplc="E668D5BA">
      <w:start w:val="1"/>
      <w:numFmt w:val="decimal"/>
      <w:pStyle w:val="Numberlist"/>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504F1A1A"/>
    <w:multiLevelType w:val="multilevel"/>
    <w:tmpl w:val="47E8E8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185614"/>
    <w:multiLevelType w:val="hybridMultilevel"/>
    <w:tmpl w:val="2D929B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37952C0"/>
    <w:multiLevelType w:val="hybridMultilevel"/>
    <w:tmpl w:val="E35E12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63130E"/>
    <w:multiLevelType w:val="hybridMultilevel"/>
    <w:tmpl w:val="49BE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F159C"/>
    <w:multiLevelType w:val="hybridMultilevel"/>
    <w:tmpl w:val="1A905316"/>
    <w:lvl w:ilvl="0" w:tplc="CA467F0E">
      <w:start w:val="1"/>
      <w:numFmt w:val="bullet"/>
      <w:pStyle w:val="List2"/>
      <w:lvlText w:val=""/>
      <w:lvlJc w:val="left"/>
      <w:pPr>
        <w:ind w:left="1003" w:hanging="360"/>
      </w:pPr>
      <w:rPr>
        <w:rFonts w:ascii="Symbol" w:hAnsi="Symbol" w:hint="default"/>
      </w:rPr>
    </w:lvl>
    <w:lvl w:ilvl="1" w:tplc="D076D218">
      <w:start w:val="1"/>
      <w:numFmt w:val="bullet"/>
      <w:pStyle w:val="List3"/>
      <w:lvlText w:val="o"/>
      <w:lvlJc w:val="left"/>
      <w:pPr>
        <w:ind w:left="1723" w:hanging="360"/>
      </w:pPr>
      <w:rPr>
        <w:rFonts w:ascii="Courier New" w:hAnsi="Courier New" w:cs="Courier New" w:hint="default"/>
      </w:rPr>
    </w:lvl>
    <w:lvl w:ilvl="2" w:tplc="E19E0A34">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20" w15:restartNumberingAfterBreak="0">
    <w:nsid w:val="6F1D0791"/>
    <w:multiLevelType w:val="hybridMultilevel"/>
    <w:tmpl w:val="BAD87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716ED"/>
    <w:multiLevelType w:val="hybridMultilevel"/>
    <w:tmpl w:val="7A824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15"/>
  </w:num>
  <w:num w:numId="5">
    <w:abstractNumId w:val="15"/>
  </w:num>
  <w:num w:numId="6">
    <w:abstractNumId w:val="15"/>
  </w:num>
  <w:num w:numId="7">
    <w:abstractNumId w:val="15"/>
  </w:num>
  <w:num w:numId="8">
    <w:abstractNumId w:val="19"/>
  </w:num>
  <w:num w:numId="9">
    <w:abstractNumId w:val="1"/>
  </w:num>
  <w:num w:numId="10">
    <w:abstractNumId w:val="1"/>
  </w:num>
  <w:num w:numId="11">
    <w:abstractNumId w:val="0"/>
  </w:num>
  <w:num w:numId="12">
    <w:abstractNumId w:val="0"/>
  </w:num>
  <w:num w:numId="13">
    <w:abstractNumId w:val="14"/>
  </w:num>
  <w:num w:numId="14">
    <w:abstractNumId w:val="12"/>
  </w:num>
  <w:num w:numId="15">
    <w:abstractNumId w:val="3"/>
  </w:num>
  <w:num w:numId="16">
    <w:abstractNumId w:val="13"/>
  </w:num>
  <w:num w:numId="17">
    <w:abstractNumId w:val="5"/>
  </w:num>
  <w:num w:numId="18">
    <w:abstractNumId w:val="6"/>
  </w:num>
  <w:num w:numId="19">
    <w:abstractNumId w:val="16"/>
  </w:num>
  <w:num w:numId="20">
    <w:abstractNumId w:val="10"/>
  </w:num>
  <w:num w:numId="21">
    <w:abstractNumId w:val="9"/>
  </w:num>
  <w:num w:numId="22">
    <w:abstractNumId w:val="8"/>
  </w:num>
  <w:num w:numId="23">
    <w:abstractNumId w:val="21"/>
  </w:num>
  <w:num w:numId="24">
    <w:abstractNumId w:val="11"/>
  </w:num>
  <w:num w:numId="25">
    <w:abstractNumId w:val="18"/>
  </w:num>
  <w:num w:numId="26">
    <w:abstractNumId w:val="7"/>
  </w:num>
  <w:num w:numId="27">
    <w:abstractNumId w:val="2"/>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899"/>
    <w:rsid w:val="00005E26"/>
    <w:rsid w:val="00031D59"/>
    <w:rsid w:val="00041F3B"/>
    <w:rsid w:val="000633F5"/>
    <w:rsid w:val="0007041D"/>
    <w:rsid w:val="00070ADB"/>
    <w:rsid w:val="0007251D"/>
    <w:rsid w:val="0007252A"/>
    <w:rsid w:val="000800D7"/>
    <w:rsid w:val="000844D6"/>
    <w:rsid w:val="00095261"/>
    <w:rsid w:val="000B4C70"/>
    <w:rsid w:val="000D444A"/>
    <w:rsid w:val="000D49CA"/>
    <w:rsid w:val="000D7E16"/>
    <w:rsid w:val="000F4438"/>
    <w:rsid w:val="001015A6"/>
    <w:rsid w:val="00103EC2"/>
    <w:rsid w:val="001065CB"/>
    <w:rsid w:val="00113AC9"/>
    <w:rsid w:val="00122A96"/>
    <w:rsid w:val="00133D05"/>
    <w:rsid w:val="00137257"/>
    <w:rsid w:val="00141E44"/>
    <w:rsid w:val="00145275"/>
    <w:rsid w:val="00146FA5"/>
    <w:rsid w:val="00180B2D"/>
    <w:rsid w:val="0020181C"/>
    <w:rsid w:val="002037B9"/>
    <w:rsid w:val="0020616F"/>
    <w:rsid w:val="00206214"/>
    <w:rsid w:val="002103D5"/>
    <w:rsid w:val="00234021"/>
    <w:rsid w:val="002B3C36"/>
    <w:rsid w:val="002B589D"/>
    <w:rsid w:val="002F077A"/>
    <w:rsid w:val="002F5880"/>
    <w:rsid w:val="002F7266"/>
    <w:rsid w:val="00301CE4"/>
    <w:rsid w:val="00302588"/>
    <w:rsid w:val="00304249"/>
    <w:rsid w:val="00320638"/>
    <w:rsid w:val="003630C7"/>
    <w:rsid w:val="0038721F"/>
    <w:rsid w:val="003E1E42"/>
    <w:rsid w:val="003F71CA"/>
    <w:rsid w:val="00413049"/>
    <w:rsid w:val="00417238"/>
    <w:rsid w:val="00427F6A"/>
    <w:rsid w:val="004412A7"/>
    <w:rsid w:val="00443A68"/>
    <w:rsid w:val="00447268"/>
    <w:rsid w:val="004605F4"/>
    <w:rsid w:val="0046562D"/>
    <w:rsid w:val="00487899"/>
    <w:rsid w:val="00492D29"/>
    <w:rsid w:val="00493D1F"/>
    <w:rsid w:val="004B219F"/>
    <w:rsid w:val="004B35E2"/>
    <w:rsid w:val="004B7A62"/>
    <w:rsid w:val="0052601C"/>
    <w:rsid w:val="00541228"/>
    <w:rsid w:val="00591F42"/>
    <w:rsid w:val="005928E4"/>
    <w:rsid w:val="00596319"/>
    <w:rsid w:val="005D640B"/>
    <w:rsid w:val="005E40B8"/>
    <w:rsid w:val="00647A36"/>
    <w:rsid w:val="00675EFD"/>
    <w:rsid w:val="00685766"/>
    <w:rsid w:val="00686B86"/>
    <w:rsid w:val="0069521A"/>
    <w:rsid w:val="006A6C7F"/>
    <w:rsid w:val="006B518B"/>
    <w:rsid w:val="006D161F"/>
    <w:rsid w:val="006D171D"/>
    <w:rsid w:val="006D5433"/>
    <w:rsid w:val="006D7857"/>
    <w:rsid w:val="006F5BB8"/>
    <w:rsid w:val="006F7143"/>
    <w:rsid w:val="00705235"/>
    <w:rsid w:val="007135B0"/>
    <w:rsid w:val="00735CEF"/>
    <w:rsid w:val="0075095E"/>
    <w:rsid w:val="007519C0"/>
    <w:rsid w:val="00754B27"/>
    <w:rsid w:val="00757088"/>
    <w:rsid w:val="0078216C"/>
    <w:rsid w:val="007A5BC1"/>
    <w:rsid w:val="007A7085"/>
    <w:rsid w:val="007C246E"/>
    <w:rsid w:val="007F5969"/>
    <w:rsid w:val="007F636C"/>
    <w:rsid w:val="00802739"/>
    <w:rsid w:val="00805850"/>
    <w:rsid w:val="008109E6"/>
    <w:rsid w:val="00810BD0"/>
    <w:rsid w:val="008179E9"/>
    <w:rsid w:val="00833965"/>
    <w:rsid w:val="008870D8"/>
    <w:rsid w:val="008875E8"/>
    <w:rsid w:val="00897E03"/>
    <w:rsid w:val="008A1F5E"/>
    <w:rsid w:val="008A541E"/>
    <w:rsid w:val="00902217"/>
    <w:rsid w:val="009125A5"/>
    <w:rsid w:val="00912AC6"/>
    <w:rsid w:val="00924940"/>
    <w:rsid w:val="00925BE6"/>
    <w:rsid w:val="0094726C"/>
    <w:rsid w:val="009562DE"/>
    <w:rsid w:val="00962776"/>
    <w:rsid w:val="0098435F"/>
    <w:rsid w:val="00A002C5"/>
    <w:rsid w:val="00A06F58"/>
    <w:rsid w:val="00A0776E"/>
    <w:rsid w:val="00A24E9E"/>
    <w:rsid w:val="00A265BE"/>
    <w:rsid w:val="00A609B7"/>
    <w:rsid w:val="00A674E9"/>
    <w:rsid w:val="00A73E46"/>
    <w:rsid w:val="00A82595"/>
    <w:rsid w:val="00A87C10"/>
    <w:rsid w:val="00A96F60"/>
    <w:rsid w:val="00A97B05"/>
    <w:rsid w:val="00AC2D6C"/>
    <w:rsid w:val="00AD327D"/>
    <w:rsid w:val="00AE4A3F"/>
    <w:rsid w:val="00B01C39"/>
    <w:rsid w:val="00B51D68"/>
    <w:rsid w:val="00B71920"/>
    <w:rsid w:val="00B779CF"/>
    <w:rsid w:val="00B8253D"/>
    <w:rsid w:val="00B93A56"/>
    <w:rsid w:val="00BA22E8"/>
    <w:rsid w:val="00BA2B98"/>
    <w:rsid w:val="00BD3DE0"/>
    <w:rsid w:val="00BE201F"/>
    <w:rsid w:val="00C15718"/>
    <w:rsid w:val="00C609A2"/>
    <w:rsid w:val="00C70168"/>
    <w:rsid w:val="00CA13E1"/>
    <w:rsid w:val="00CB161C"/>
    <w:rsid w:val="00D26DBD"/>
    <w:rsid w:val="00D43DAA"/>
    <w:rsid w:val="00D46683"/>
    <w:rsid w:val="00D57F3A"/>
    <w:rsid w:val="00DE5681"/>
    <w:rsid w:val="00DE7E0F"/>
    <w:rsid w:val="00DF1ACC"/>
    <w:rsid w:val="00E029EB"/>
    <w:rsid w:val="00E03B35"/>
    <w:rsid w:val="00E24555"/>
    <w:rsid w:val="00E338BE"/>
    <w:rsid w:val="00E354E2"/>
    <w:rsid w:val="00E41821"/>
    <w:rsid w:val="00E60EF3"/>
    <w:rsid w:val="00E66944"/>
    <w:rsid w:val="00E66B2D"/>
    <w:rsid w:val="00E80F59"/>
    <w:rsid w:val="00EC1821"/>
    <w:rsid w:val="00EC248F"/>
    <w:rsid w:val="00ED1FF0"/>
    <w:rsid w:val="00ED462F"/>
    <w:rsid w:val="00EE4E81"/>
    <w:rsid w:val="00F008B9"/>
    <w:rsid w:val="00F44E0F"/>
    <w:rsid w:val="00F7443A"/>
    <w:rsid w:val="00F8017F"/>
    <w:rsid w:val="00F913F0"/>
    <w:rsid w:val="00FA7586"/>
    <w:rsid w:val="00FF33B2"/>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93909B"/>
  <w15:docId w15:val="{EEC941F6-7EDC-41B9-8B65-53600A85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BE6"/>
    <w:pPr>
      <w:spacing w:before="120" w:after="120" w:line="240" w:lineRule="auto"/>
    </w:pPr>
    <w:rPr>
      <w:szCs w:val="20"/>
    </w:rPr>
  </w:style>
  <w:style w:type="paragraph" w:styleId="Heading1">
    <w:name w:val="heading 1"/>
    <w:basedOn w:val="Normal"/>
    <w:next w:val="Normal"/>
    <w:link w:val="Heading1Char"/>
    <w:uiPriority w:val="9"/>
    <w:qFormat/>
    <w:rsid w:val="00D57F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57F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D57F3A"/>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D57F3A"/>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D57F3A"/>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D57F3A"/>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D57F3A"/>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D57F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7F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E8"/>
    <w:pPr>
      <w:spacing w:before="0" w:after="0"/>
      <w:ind w:left="720"/>
      <w:contextualSpacing/>
    </w:pPr>
  </w:style>
  <w:style w:type="character" w:customStyle="1" w:styleId="Heading1Char">
    <w:name w:val="Heading 1 Char"/>
    <w:basedOn w:val="DefaultParagraphFont"/>
    <w:link w:val="Heading1"/>
    <w:uiPriority w:val="9"/>
    <w:rsid w:val="00D57F3A"/>
    <w:rPr>
      <w:b/>
      <w:bCs/>
      <w:caps/>
      <w:color w:val="FFFFFF" w:themeColor="background1"/>
      <w:spacing w:val="15"/>
      <w:shd w:val="clear" w:color="auto" w:fill="4F81BD" w:themeFill="accent1"/>
    </w:rPr>
  </w:style>
  <w:style w:type="paragraph" w:styleId="BalloonText">
    <w:name w:val="Balloon Text"/>
    <w:basedOn w:val="Normal"/>
    <w:link w:val="BalloonTextChar"/>
    <w:uiPriority w:val="99"/>
    <w:semiHidden/>
    <w:unhideWhenUsed/>
    <w:rsid w:val="00D57F3A"/>
    <w:rPr>
      <w:rFonts w:ascii="Tahoma" w:hAnsi="Tahoma"/>
      <w:sz w:val="16"/>
      <w:szCs w:val="16"/>
    </w:rPr>
  </w:style>
  <w:style w:type="character" w:customStyle="1" w:styleId="BalloonTextChar">
    <w:name w:val="Balloon Text Char"/>
    <w:link w:val="BalloonText"/>
    <w:uiPriority w:val="99"/>
    <w:semiHidden/>
    <w:rsid w:val="00D57F3A"/>
    <w:rPr>
      <w:rFonts w:ascii="Tahoma" w:eastAsia="Times New Roman" w:hAnsi="Tahoma" w:cs="Times New Roman"/>
      <w:sz w:val="16"/>
      <w:szCs w:val="16"/>
      <w:lang w:val="en-US"/>
    </w:rPr>
  </w:style>
  <w:style w:type="paragraph" w:styleId="Caption">
    <w:name w:val="caption"/>
    <w:basedOn w:val="Normal"/>
    <w:next w:val="Normal"/>
    <w:uiPriority w:val="35"/>
    <w:unhideWhenUsed/>
    <w:qFormat/>
    <w:rsid w:val="00D57F3A"/>
    <w:rPr>
      <w:b/>
      <w:bCs/>
      <w:color w:val="365F91" w:themeColor="accent1" w:themeShade="BF"/>
      <w:sz w:val="16"/>
      <w:szCs w:val="16"/>
    </w:rPr>
  </w:style>
  <w:style w:type="character" w:styleId="CommentReference">
    <w:name w:val="annotation reference"/>
    <w:uiPriority w:val="99"/>
    <w:semiHidden/>
    <w:unhideWhenUsed/>
    <w:rsid w:val="00D57F3A"/>
    <w:rPr>
      <w:sz w:val="16"/>
      <w:szCs w:val="16"/>
    </w:rPr>
  </w:style>
  <w:style w:type="paragraph" w:styleId="CommentText">
    <w:name w:val="annotation text"/>
    <w:basedOn w:val="Normal"/>
    <w:link w:val="CommentTextChar"/>
    <w:uiPriority w:val="99"/>
    <w:semiHidden/>
    <w:unhideWhenUsed/>
    <w:rsid w:val="00D57F3A"/>
    <w:rPr>
      <w:rFonts w:ascii="Times New Roman" w:hAnsi="Times New Roman"/>
    </w:rPr>
  </w:style>
  <w:style w:type="character" w:customStyle="1" w:styleId="CommentTextChar">
    <w:name w:val="Comment Text Char"/>
    <w:link w:val="CommentText"/>
    <w:uiPriority w:val="99"/>
    <w:semiHidden/>
    <w:rsid w:val="00D57F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7F3A"/>
    <w:rPr>
      <w:b/>
      <w:bCs/>
    </w:rPr>
  </w:style>
  <w:style w:type="character" w:customStyle="1" w:styleId="CommentSubjectChar">
    <w:name w:val="Comment Subject Char"/>
    <w:link w:val="CommentSubject"/>
    <w:uiPriority w:val="99"/>
    <w:semiHidden/>
    <w:rsid w:val="00D57F3A"/>
    <w:rPr>
      <w:rFonts w:ascii="Times New Roman" w:eastAsia="Times New Roman" w:hAnsi="Times New Roman" w:cs="Times New Roman"/>
      <w:b/>
      <w:bCs/>
      <w:sz w:val="20"/>
      <w:szCs w:val="20"/>
      <w:lang w:val="en-US"/>
    </w:rPr>
  </w:style>
  <w:style w:type="paragraph" w:customStyle="1" w:styleId="Default">
    <w:name w:val="Default"/>
    <w:rsid w:val="00D57F3A"/>
    <w:pPr>
      <w:autoSpaceDE w:val="0"/>
      <w:autoSpaceDN w:val="0"/>
      <w:adjustRightInd w:val="0"/>
      <w:spacing w:after="0" w:line="240" w:lineRule="auto"/>
    </w:pPr>
    <w:rPr>
      <w:rFonts w:ascii="Gill Sans MT" w:eastAsia="Times New Roman" w:hAnsi="Gill Sans MT" w:cs="Gill Sans MT"/>
      <w:color w:val="000000"/>
      <w:sz w:val="24"/>
      <w:szCs w:val="24"/>
      <w:lang w:val="en-US"/>
    </w:rPr>
  </w:style>
  <w:style w:type="character" w:styleId="Emphasis">
    <w:name w:val="Emphasis"/>
    <w:uiPriority w:val="20"/>
    <w:qFormat/>
    <w:rsid w:val="00D57F3A"/>
    <w:rPr>
      <w:caps/>
      <w:color w:val="243F60" w:themeColor="accent1" w:themeShade="7F"/>
      <w:spacing w:val="5"/>
    </w:rPr>
  </w:style>
  <w:style w:type="character" w:styleId="EndnoteReference">
    <w:name w:val="endnote reference"/>
    <w:semiHidden/>
    <w:rsid w:val="00D57F3A"/>
    <w:rPr>
      <w:vertAlign w:val="superscript"/>
    </w:rPr>
  </w:style>
  <w:style w:type="paragraph" w:styleId="EndnoteText">
    <w:name w:val="endnote text"/>
    <w:basedOn w:val="Normal"/>
    <w:link w:val="EndnoteTextChar"/>
    <w:semiHidden/>
    <w:rsid w:val="00D57F3A"/>
    <w:rPr>
      <w:rFonts w:ascii="Myriad Pro Light" w:hAnsi="Myriad Pro Light"/>
      <w:lang w:val="en-AU"/>
    </w:rPr>
  </w:style>
  <w:style w:type="character" w:customStyle="1" w:styleId="EndnoteTextChar">
    <w:name w:val="Endnote Text Char"/>
    <w:basedOn w:val="DefaultParagraphFont"/>
    <w:link w:val="EndnoteText"/>
    <w:semiHidden/>
    <w:rsid w:val="00D57F3A"/>
    <w:rPr>
      <w:rFonts w:ascii="Myriad Pro Light" w:eastAsia="Times New Roman" w:hAnsi="Myriad Pro Light" w:cs="Times New Roman"/>
      <w:sz w:val="20"/>
      <w:szCs w:val="20"/>
      <w:lang w:val="en-AU"/>
    </w:rPr>
  </w:style>
  <w:style w:type="character" w:styleId="FollowedHyperlink">
    <w:name w:val="FollowedHyperlink"/>
    <w:rsid w:val="00D57F3A"/>
    <w:rPr>
      <w:color w:val="800080"/>
      <w:u w:val="single"/>
    </w:rPr>
  </w:style>
  <w:style w:type="paragraph" w:styleId="Footer">
    <w:name w:val="footer"/>
    <w:basedOn w:val="Normal"/>
    <w:link w:val="FooterChar"/>
    <w:uiPriority w:val="99"/>
    <w:rsid w:val="00D57F3A"/>
    <w:pPr>
      <w:tabs>
        <w:tab w:val="center" w:pos="4320"/>
        <w:tab w:val="right" w:pos="8640"/>
      </w:tabs>
    </w:pPr>
  </w:style>
  <w:style w:type="character" w:customStyle="1" w:styleId="FooterChar">
    <w:name w:val="Footer Char"/>
    <w:basedOn w:val="DefaultParagraphFont"/>
    <w:link w:val="Footer"/>
    <w:uiPriority w:val="99"/>
    <w:rsid w:val="00D57F3A"/>
    <w:rPr>
      <w:rFonts w:ascii="Calibri" w:eastAsia="Times New Roman" w:hAnsi="Calibri" w:cs="Times New Roman"/>
      <w:szCs w:val="24"/>
      <w:lang w:val="en-US"/>
    </w:rPr>
  </w:style>
  <w:style w:type="character" w:styleId="FootnoteReference">
    <w:name w:val="footnote reference"/>
    <w:unhideWhenUsed/>
    <w:rsid w:val="00D57F3A"/>
    <w:rPr>
      <w:vertAlign w:val="superscript"/>
    </w:rPr>
  </w:style>
  <w:style w:type="paragraph" w:styleId="FootnoteText">
    <w:name w:val="footnote text"/>
    <w:basedOn w:val="Normal"/>
    <w:link w:val="FootnoteTextChar"/>
    <w:uiPriority w:val="99"/>
    <w:unhideWhenUsed/>
    <w:rsid w:val="00D57F3A"/>
    <w:pPr>
      <w:spacing w:before="0" w:after="0"/>
    </w:pPr>
    <w:rPr>
      <w:sz w:val="18"/>
    </w:rPr>
  </w:style>
  <w:style w:type="character" w:customStyle="1" w:styleId="FootnoteTextChar">
    <w:name w:val="Footnote Text Char"/>
    <w:link w:val="FootnoteText"/>
    <w:uiPriority w:val="99"/>
    <w:rsid w:val="00D57F3A"/>
    <w:rPr>
      <w:rFonts w:ascii="Calibri" w:eastAsia="Times New Roman" w:hAnsi="Calibri" w:cs="Times New Roman"/>
      <w:sz w:val="18"/>
      <w:szCs w:val="20"/>
      <w:lang w:val="en-US"/>
    </w:rPr>
  </w:style>
  <w:style w:type="paragraph" w:styleId="Header">
    <w:name w:val="header"/>
    <w:basedOn w:val="Normal"/>
    <w:link w:val="HeaderChar"/>
    <w:rsid w:val="00D57F3A"/>
    <w:pPr>
      <w:tabs>
        <w:tab w:val="center" w:pos="4320"/>
        <w:tab w:val="right" w:pos="8640"/>
      </w:tabs>
    </w:pPr>
  </w:style>
  <w:style w:type="character" w:customStyle="1" w:styleId="HeaderChar">
    <w:name w:val="Header Char"/>
    <w:basedOn w:val="DefaultParagraphFont"/>
    <w:link w:val="Header"/>
    <w:rsid w:val="00D57F3A"/>
    <w:rPr>
      <w:rFonts w:ascii="Calibri" w:eastAsia="Times New Roman" w:hAnsi="Calibri" w:cs="Times New Roman"/>
      <w:szCs w:val="24"/>
      <w:lang w:val="en-US"/>
    </w:rPr>
  </w:style>
  <w:style w:type="paragraph" w:customStyle="1" w:styleId="Heading1Nonum">
    <w:name w:val="Heading 1 Nonum"/>
    <w:basedOn w:val="Heading1"/>
    <w:rsid w:val="00D57F3A"/>
  </w:style>
  <w:style w:type="character" w:customStyle="1" w:styleId="Heading2Char">
    <w:name w:val="Heading 2 Char"/>
    <w:basedOn w:val="DefaultParagraphFont"/>
    <w:link w:val="Heading2"/>
    <w:uiPriority w:val="9"/>
    <w:rsid w:val="00D57F3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7F3A"/>
    <w:rPr>
      <w:caps/>
      <w:color w:val="243F60" w:themeColor="accent1" w:themeShade="7F"/>
      <w:spacing w:val="15"/>
    </w:rPr>
  </w:style>
  <w:style w:type="character" w:customStyle="1" w:styleId="Heading4Char">
    <w:name w:val="Heading 4 Char"/>
    <w:basedOn w:val="DefaultParagraphFont"/>
    <w:link w:val="Heading4"/>
    <w:uiPriority w:val="9"/>
    <w:rsid w:val="00D57F3A"/>
    <w:rPr>
      <w:caps/>
      <w:color w:val="365F91" w:themeColor="accent1" w:themeShade="BF"/>
      <w:spacing w:val="10"/>
    </w:rPr>
  </w:style>
  <w:style w:type="character" w:customStyle="1" w:styleId="Heading5Char">
    <w:name w:val="Heading 5 Char"/>
    <w:basedOn w:val="DefaultParagraphFont"/>
    <w:link w:val="Heading5"/>
    <w:uiPriority w:val="9"/>
    <w:rsid w:val="00D57F3A"/>
    <w:rPr>
      <w:caps/>
      <w:color w:val="365F91" w:themeColor="accent1" w:themeShade="BF"/>
      <w:spacing w:val="10"/>
    </w:rPr>
  </w:style>
  <w:style w:type="character" w:customStyle="1" w:styleId="Heading6Char">
    <w:name w:val="Heading 6 Char"/>
    <w:basedOn w:val="DefaultParagraphFont"/>
    <w:link w:val="Heading6"/>
    <w:uiPriority w:val="9"/>
    <w:rsid w:val="00D57F3A"/>
    <w:rPr>
      <w:caps/>
      <w:color w:val="365F91" w:themeColor="accent1" w:themeShade="BF"/>
      <w:spacing w:val="10"/>
    </w:rPr>
  </w:style>
  <w:style w:type="character" w:styleId="Hyperlink">
    <w:name w:val="Hyperlink"/>
    <w:uiPriority w:val="99"/>
    <w:rsid w:val="00D57F3A"/>
    <w:rPr>
      <w:color w:val="0000FF"/>
      <w:u w:val="single"/>
    </w:rPr>
  </w:style>
  <w:style w:type="paragraph" w:styleId="List">
    <w:name w:val="List"/>
    <w:basedOn w:val="Normal"/>
    <w:uiPriority w:val="99"/>
    <w:unhideWhenUsed/>
    <w:rsid w:val="00D57F3A"/>
    <w:pPr>
      <w:ind w:left="283" w:hanging="283"/>
      <w:contextualSpacing/>
    </w:pPr>
  </w:style>
  <w:style w:type="paragraph" w:styleId="List2">
    <w:name w:val="List 2"/>
    <w:basedOn w:val="Normal"/>
    <w:uiPriority w:val="99"/>
    <w:unhideWhenUsed/>
    <w:rsid w:val="008A1F5E"/>
    <w:pPr>
      <w:numPr>
        <w:numId w:val="8"/>
      </w:numPr>
      <w:tabs>
        <w:tab w:val="left" w:pos="1134"/>
      </w:tabs>
      <w:spacing w:before="0" w:after="0"/>
      <w:ind w:left="714" w:hanging="357"/>
      <w:contextualSpacing/>
    </w:pPr>
  </w:style>
  <w:style w:type="paragraph" w:styleId="List3">
    <w:name w:val="List 3"/>
    <w:basedOn w:val="List2"/>
    <w:uiPriority w:val="99"/>
    <w:unhideWhenUsed/>
    <w:rsid w:val="00005E26"/>
    <w:pPr>
      <w:numPr>
        <w:ilvl w:val="1"/>
      </w:numPr>
      <w:ind w:left="998" w:hanging="357"/>
    </w:pPr>
  </w:style>
  <w:style w:type="paragraph" w:styleId="ListBullet">
    <w:name w:val="List Bullet"/>
    <w:basedOn w:val="Normal"/>
    <w:uiPriority w:val="99"/>
    <w:unhideWhenUsed/>
    <w:rsid w:val="00D57F3A"/>
    <w:pPr>
      <w:numPr>
        <w:numId w:val="10"/>
      </w:numPr>
      <w:contextualSpacing/>
    </w:pPr>
  </w:style>
  <w:style w:type="paragraph" w:styleId="ListBullet2">
    <w:name w:val="List Bullet 2"/>
    <w:basedOn w:val="Normal"/>
    <w:uiPriority w:val="99"/>
    <w:unhideWhenUsed/>
    <w:rsid w:val="00D57F3A"/>
    <w:pPr>
      <w:numPr>
        <w:numId w:val="12"/>
      </w:numPr>
      <w:contextualSpacing/>
    </w:pPr>
  </w:style>
  <w:style w:type="paragraph" w:styleId="NormalWeb">
    <w:name w:val="Normal (Web)"/>
    <w:basedOn w:val="Normal"/>
    <w:rsid w:val="00D57F3A"/>
    <w:pPr>
      <w:spacing w:before="100" w:beforeAutospacing="1" w:after="100" w:afterAutospacing="1"/>
    </w:pPr>
  </w:style>
  <w:style w:type="paragraph" w:customStyle="1" w:styleId="Numberlist">
    <w:name w:val="Number list"/>
    <w:basedOn w:val="Normal"/>
    <w:link w:val="NumberlistChar"/>
    <w:rsid w:val="00D57F3A"/>
    <w:pPr>
      <w:numPr>
        <w:numId w:val="13"/>
      </w:numPr>
      <w:spacing w:before="240" w:after="240"/>
    </w:pPr>
    <w:rPr>
      <w:rFonts w:cs="Calibri"/>
      <w:szCs w:val="22"/>
    </w:rPr>
  </w:style>
  <w:style w:type="character" w:customStyle="1" w:styleId="NumberlistChar">
    <w:name w:val="Number list Char"/>
    <w:link w:val="Numberlist"/>
    <w:locked/>
    <w:rsid w:val="00D57F3A"/>
    <w:rPr>
      <w:rFonts w:ascii="Calibri" w:eastAsia="Times New Roman" w:hAnsi="Calibri" w:cs="Calibri"/>
      <w:lang w:val="en-US"/>
    </w:rPr>
  </w:style>
  <w:style w:type="character" w:styleId="PageNumber">
    <w:name w:val="page number"/>
    <w:basedOn w:val="DefaultParagraphFont"/>
    <w:rsid w:val="00D57F3A"/>
  </w:style>
  <w:style w:type="paragraph" w:customStyle="1" w:styleId="Reference">
    <w:name w:val="Reference"/>
    <w:basedOn w:val="Normal"/>
    <w:rsid w:val="00D57F3A"/>
    <w:pPr>
      <w:ind w:left="720" w:hanging="720"/>
    </w:pPr>
  </w:style>
  <w:style w:type="paragraph" w:styleId="Subtitle">
    <w:name w:val="Subtitle"/>
    <w:basedOn w:val="Normal"/>
    <w:next w:val="Normal"/>
    <w:link w:val="SubtitleChar"/>
    <w:uiPriority w:val="11"/>
    <w:qFormat/>
    <w:rsid w:val="00D57F3A"/>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7F3A"/>
    <w:rPr>
      <w:caps/>
      <w:color w:val="595959" w:themeColor="text1" w:themeTint="A6"/>
      <w:spacing w:val="10"/>
      <w:sz w:val="24"/>
      <w:szCs w:val="24"/>
    </w:rPr>
  </w:style>
  <w:style w:type="table" w:styleId="TableGrid">
    <w:name w:val="Table Grid"/>
    <w:basedOn w:val="TableNormal"/>
    <w:rsid w:val="00D57F3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7F3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7F3A"/>
    <w:rPr>
      <w:caps/>
      <w:color w:val="4F81BD" w:themeColor="accent1"/>
      <w:spacing w:val="10"/>
      <w:kern w:val="28"/>
      <w:sz w:val="52"/>
      <w:szCs w:val="52"/>
    </w:rPr>
  </w:style>
  <w:style w:type="paragraph" w:styleId="TOC1">
    <w:name w:val="toc 1"/>
    <w:basedOn w:val="Normal"/>
    <w:next w:val="Normal"/>
    <w:autoRedefine/>
    <w:uiPriority w:val="39"/>
    <w:unhideWhenUsed/>
    <w:rsid w:val="00D57F3A"/>
    <w:pPr>
      <w:tabs>
        <w:tab w:val="left" w:pos="440"/>
        <w:tab w:val="right" w:leader="dot" w:pos="8630"/>
      </w:tabs>
      <w:spacing w:before="0" w:after="0"/>
    </w:pPr>
  </w:style>
  <w:style w:type="paragraph" w:styleId="TOC2">
    <w:name w:val="toc 2"/>
    <w:basedOn w:val="Normal"/>
    <w:next w:val="Normal"/>
    <w:autoRedefine/>
    <w:uiPriority w:val="39"/>
    <w:unhideWhenUsed/>
    <w:rsid w:val="00D57F3A"/>
    <w:pPr>
      <w:ind w:left="220"/>
    </w:pPr>
  </w:style>
  <w:style w:type="paragraph" w:styleId="TOC3">
    <w:name w:val="toc 3"/>
    <w:basedOn w:val="Normal"/>
    <w:next w:val="Normal"/>
    <w:autoRedefine/>
    <w:uiPriority w:val="39"/>
    <w:unhideWhenUsed/>
    <w:rsid w:val="00D57F3A"/>
    <w:pPr>
      <w:ind w:left="440"/>
    </w:pPr>
  </w:style>
  <w:style w:type="paragraph" w:customStyle="1" w:styleId="TOCHeading1">
    <w:name w:val="TOC Heading1"/>
    <w:basedOn w:val="Heading1"/>
    <w:next w:val="Normal"/>
    <w:uiPriority w:val="39"/>
    <w:rsid w:val="00D57F3A"/>
    <w:pPr>
      <w:keepLines/>
      <w:spacing w:before="480"/>
      <w:outlineLvl w:val="9"/>
    </w:pPr>
    <w:rPr>
      <w:rFonts w:ascii="Cambria" w:eastAsia="Times New Roman" w:hAnsi="Cambria"/>
      <w:bCs w:val="0"/>
      <w:color w:val="365F91"/>
      <w:sz w:val="28"/>
      <w:szCs w:val="28"/>
    </w:rPr>
  </w:style>
  <w:style w:type="character" w:customStyle="1" w:styleId="Heading7Char">
    <w:name w:val="Heading 7 Char"/>
    <w:basedOn w:val="DefaultParagraphFont"/>
    <w:link w:val="Heading7"/>
    <w:uiPriority w:val="9"/>
    <w:semiHidden/>
    <w:rsid w:val="00D57F3A"/>
    <w:rPr>
      <w:caps/>
      <w:color w:val="365F91" w:themeColor="accent1" w:themeShade="BF"/>
      <w:spacing w:val="10"/>
    </w:rPr>
  </w:style>
  <w:style w:type="character" w:customStyle="1" w:styleId="Heading8Char">
    <w:name w:val="Heading 8 Char"/>
    <w:basedOn w:val="DefaultParagraphFont"/>
    <w:link w:val="Heading8"/>
    <w:uiPriority w:val="9"/>
    <w:semiHidden/>
    <w:rsid w:val="00D57F3A"/>
    <w:rPr>
      <w:caps/>
      <w:spacing w:val="10"/>
      <w:sz w:val="18"/>
      <w:szCs w:val="18"/>
    </w:rPr>
  </w:style>
  <w:style w:type="character" w:customStyle="1" w:styleId="Heading9Char">
    <w:name w:val="Heading 9 Char"/>
    <w:basedOn w:val="DefaultParagraphFont"/>
    <w:link w:val="Heading9"/>
    <w:uiPriority w:val="9"/>
    <w:semiHidden/>
    <w:rsid w:val="00D57F3A"/>
    <w:rPr>
      <w:i/>
      <w:caps/>
      <w:spacing w:val="10"/>
      <w:sz w:val="18"/>
      <w:szCs w:val="18"/>
    </w:rPr>
  </w:style>
  <w:style w:type="character" w:styleId="Strong">
    <w:name w:val="Strong"/>
    <w:uiPriority w:val="22"/>
    <w:qFormat/>
    <w:rsid w:val="00D57F3A"/>
    <w:rPr>
      <w:b/>
      <w:bCs/>
    </w:rPr>
  </w:style>
  <w:style w:type="paragraph" w:styleId="NoSpacing">
    <w:name w:val="No Spacing"/>
    <w:basedOn w:val="Normal"/>
    <w:link w:val="NoSpacingChar"/>
    <w:uiPriority w:val="1"/>
    <w:qFormat/>
    <w:rsid w:val="00D57F3A"/>
    <w:pPr>
      <w:spacing w:before="0" w:after="0"/>
    </w:pPr>
  </w:style>
  <w:style w:type="character" w:customStyle="1" w:styleId="NoSpacingChar">
    <w:name w:val="No Spacing Char"/>
    <w:basedOn w:val="DefaultParagraphFont"/>
    <w:link w:val="NoSpacing"/>
    <w:uiPriority w:val="1"/>
    <w:rsid w:val="00D57F3A"/>
    <w:rPr>
      <w:sz w:val="20"/>
      <w:szCs w:val="20"/>
    </w:rPr>
  </w:style>
  <w:style w:type="paragraph" w:styleId="Quote">
    <w:name w:val="Quote"/>
    <w:basedOn w:val="Normal"/>
    <w:next w:val="Normal"/>
    <w:link w:val="QuoteChar"/>
    <w:uiPriority w:val="29"/>
    <w:qFormat/>
    <w:rsid w:val="00D57F3A"/>
    <w:rPr>
      <w:i/>
      <w:iCs/>
    </w:rPr>
  </w:style>
  <w:style w:type="character" w:customStyle="1" w:styleId="QuoteChar">
    <w:name w:val="Quote Char"/>
    <w:basedOn w:val="DefaultParagraphFont"/>
    <w:link w:val="Quote"/>
    <w:uiPriority w:val="29"/>
    <w:rsid w:val="00D57F3A"/>
    <w:rPr>
      <w:i/>
      <w:iCs/>
      <w:sz w:val="20"/>
      <w:szCs w:val="20"/>
    </w:rPr>
  </w:style>
  <w:style w:type="paragraph" w:styleId="IntenseQuote">
    <w:name w:val="Intense Quote"/>
    <w:basedOn w:val="Normal"/>
    <w:next w:val="Normal"/>
    <w:link w:val="IntenseQuoteChar"/>
    <w:uiPriority w:val="30"/>
    <w:qFormat/>
    <w:rsid w:val="00D57F3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7F3A"/>
    <w:rPr>
      <w:i/>
      <w:iCs/>
      <w:color w:val="4F81BD" w:themeColor="accent1"/>
      <w:sz w:val="20"/>
      <w:szCs w:val="20"/>
    </w:rPr>
  </w:style>
  <w:style w:type="character" w:styleId="SubtleEmphasis">
    <w:name w:val="Subtle Emphasis"/>
    <w:uiPriority w:val="19"/>
    <w:qFormat/>
    <w:rsid w:val="00D57F3A"/>
    <w:rPr>
      <w:i/>
      <w:iCs/>
      <w:color w:val="243F60" w:themeColor="accent1" w:themeShade="7F"/>
    </w:rPr>
  </w:style>
  <w:style w:type="character" w:styleId="IntenseEmphasis">
    <w:name w:val="Intense Emphasis"/>
    <w:uiPriority w:val="21"/>
    <w:qFormat/>
    <w:rsid w:val="00D57F3A"/>
    <w:rPr>
      <w:b/>
      <w:bCs/>
      <w:caps/>
      <w:color w:val="243F60" w:themeColor="accent1" w:themeShade="7F"/>
      <w:spacing w:val="10"/>
    </w:rPr>
  </w:style>
  <w:style w:type="character" w:styleId="SubtleReference">
    <w:name w:val="Subtle Reference"/>
    <w:uiPriority w:val="31"/>
    <w:qFormat/>
    <w:rsid w:val="00D57F3A"/>
    <w:rPr>
      <w:b/>
      <w:bCs/>
      <w:color w:val="4F81BD" w:themeColor="accent1"/>
    </w:rPr>
  </w:style>
  <w:style w:type="character" w:styleId="IntenseReference">
    <w:name w:val="Intense Reference"/>
    <w:uiPriority w:val="32"/>
    <w:qFormat/>
    <w:rsid w:val="00D57F3A"/>
    <w:rPr>
      <w:b/>
      <w:bCs/>
      <w:i/>
      <w:iCs/>
      <w:caps/>
      <w:color w:val="4F81BD" w:themeColor="accent1"/>
    </w:rPr>
  </w:style>
  <w:style w:type="character" w:styleId="BookTitle">
    <w:name w:val="Book Title"/>
    <w:uiPriority w:val="33"/>
    <w:qFormat/>
    <w:rsid w:val="00D57F3A"/>
    <w:rPr>
      <w:b/>
      <w:bCs/>
      <w:i/>
      <w:iCs/>
      <w:spacing w:val="9"/>
    </w:rPr>
  </w:style>
  <w:style w:type="paragraph" w:styleId="TOCHeading">
    <w:name w:val="TOC Heading"/>
    <w:basedOn w:val="Heading1"/>
    <w:next w:val="Normal"/>
    <w:uiPriority w:val="39"/>
    <w:semiHidden/>
    <w:unhideWhenUsed/>
    <w:qFormat/>
    <w:rsid w:val="00D57F3A"/>
    <w:pPr>
      <w:outlineLvl w:val="9"/>
    </w:pPr>
    <w:rPr>
      <w:lang w:bidi="en-US"/>
    </w:rPr>
  </w:style>
  <w:style w:type="paragraph" w:styleId="List4">
    <w:name w:val="List 4"/>
    <w:basedOn w:val="Normal"/>
    <w:uiPriority w:val="99"/>
    <w:unhideWhenUsed/>
    <w:rsid w:val="008A1F5E"/>
    <w:pPr>
      <w:numPr>
        <w:numId w:val="27"/>
      </w:numPr>
      <w:spacing w:before="0" w:after="0"/>
      <w:ind w:left="1565"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50345">
      <w:bodyDiv w:val="1"/>
      <w:marLeft w:val="0"/>
      <w:marRight w:val="0"/>
      <w:marTop w:val="0"/>
      <w:marBottom w:val="0"/>
      <w:divBdr>
        <w:top w:val="none" w:sz="0" w:space="0" w:color="auto"/>
        <w:left w:val="none" w:sz="0" w:space="0" w:color="auto"/>
        <w:bottom w:val="none" w:sz="0" w:space="0" w:color="auto"/>
        <w:right w:val="none" w:sz="0" w:space="0" w:color="auto"/>
      </w:divBdr>
    </w:div>
    <w:div w:id="15747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envaccounting/seeaRev/CF_trans/SEEA_CF_Final_ru.pdf" TargetMode="External"/><Relationship Id="rId18" Type="http://schemas.openxmlformats.org/officeDocument/2006/relationships/hyperlink" Target="http://unstats.un.org/unsd/envaccounting/workshops/int_seminar/note.pdf" TargetMode="External"/><Relationship Id="rId26" Type="http://schemas.openxmlformats.org/officeDocument/2006/relationships/hyperlink" Target="http://www.statcan.gc.ca/pub/16-201-x/16-201-x2013000-eng.htm" TargetMode="External"/><Relationship Id="rId39" Type="http://schemas.openxmlformats.org/officeDocument/2006/relationships/hyperlink" Target="http://sustainabledevelopment.un.org/owg.html" TargetMode="External"/><Relationship Id="rId3" Type="http://schemas.openxmlformats.org/officeDocument/2006/relationships/styles" Target="styles.xml"/><Relationship Id="rId21" Type="http://schemas.openxmlformats.org/officeDocument/2006/relationships/hyperlink" Target="http://unstats.un.org/unsd/energy/ires/IRES_Whitecover.pdf" TargetMode="External"/><Relationship Id="rId34" Type="http://schemas.openxmlformats.org/officeDocument/2006/relationships/hyperlink" Target="http://www.cbd.int/sp/target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nstats.un.org/unsd/envaccounting/seeaRev/CF_trans/SEEA_CF_Final_fr.pdf" TargetMode="External"/><Relationship Id="rId17" Type="http://schemas.openxmlformats.org/officeDocument/2006/relationships/hyperlink" Target="http://unstats.un.org/unsd/envaccounting/seeaRev/eea_final_en.pdf" TargetMode="External"/><Relationship Id="rId25" Type="http://schemas.openxmlformats.org/officeDocument/2006/relationships/hyperlink" Target="http://unstats.un.org/unsd/envaccounting/aff/chapterList.asp" TargetMode="External"/><Relationship Id="rId33" Type="http://schemas.openxmlformats.org/officeDocument/2006/relationships/hyperlink" Target="http://cices.eu" TargetMode="External"/><Relationship Id="rId38" Type="http://schemas.openxmlformats.org/officeDocument/2006/relationships/hyperlink" Target="http://unstats.un.org/unsd/nationalaccount/imp.asp"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unstats.un.org/unsd/envaccounting/SEEA-Brochure-SC-2013.pdf" TargetMode="External"/><Relationship Id="rId20" Type="http://schemas.openxmlformats.org/officeDocument/2006/relationships/hyperlink" Target="http://unstats.un.org/unsd/envaccounting/energy.asp" TargetMode="External"/><Relationship Id="rId29" Type="http://schemas.openxmlformats.org/officeDocument/2006/relationships/hyperlink" Target="http://www.statcan.gc.ca/pub/16-201-x/16-201-x2014000-fra.htm" TargetMode="External"/><Relationship Id="rId41" Type="http://schemas.openxmlformats.org/officeDocument/2006/relationships/hyperlink" Target="http://www.oecd.org/env/country-reviews/oecdenvironmentalperformancereview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stats.un.org/unsd/envaccounting/seearev/CF_trans/C_march2014.pdf" TargetMode="External"/><Relationship Id="rId24" Type="http://schemas.openxmlformats.org/officeDocument/2006/relationships/hyperlink" Target="http://unstats.un.org/unsd/envaccounting/WCG14.pdf" TargetMode="External"/><Relationship Id="rId32" Type="http://schemas.openxmlformats.org/officeDocument/2006/relationships/hyperlink" Target="https://ensym.dse.vic.gov.au/cms/index.php?option=com_content&amp;view=article&amp;id=60&amp;Itemid=71" TargetMode="External"/><Relationship Id="rId37" Type="http://schemas.openxmlformats.org/officeDocument/2006/relationships/hyperlink" Target="http://dsbb.imf.org/images/pdfs/dqrs_factsheet.pdf" TargetMode="External"/><Relationship Id="rId40" Type="http://schemas.openxmlformats.org/officeDocument/2006/relationships/hyperlink" Target="http://www.paris21.org/NSD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stats.un.org/unsd/envaccounting/Brochure.pdf" TargetMode="External"/><Relationship Id="rId23" Type="http://schemas.openxmlformats.org/officeDocument/2006/relationships/hyperlink" Target="http://unstats.un.org/unsd/envaccounting/irws/" TargetMode="External"/><Relationship Id="rId28" Type="http://schemas.openxmlformats.org/officeDocument/2006/relationships/hyperlink" Target="http://www.statcan.gc.ca/pub/16-201-x/16-201-x2014000-eng.htm" TargetMode="External"/><Relationship Id="rId36" Type="http://schemas.openxmlformats.org/officeDocument/2006/relationships/hyperlink" Target="http://unstats.un.org/unsd/environment/FDES/essat.htm" TargetMode="External"/><Relationship Id="rId49" Type="http://schemas.openxmlformats.org/officeDocument/2006/relationships/theme" Target="theme/theme1.xml"/><Relationship Id="rId10" Type="http://schemas.openxmlformats.org/officeDocument/2006/relationships/hyperlink" Target="http://unstats.un.org/unsd/envaccounting/seeaRev/CF_trans/SEEA_CF_Final_ar.pdf" TargetMode="External"/><Relationship Id="rId19" Type="http://schemas.openxmlformats.org/officeDocument/2006/relationships/hyperlink" Target="http://unstats.un.org/unsd/envaccounting/ae_white_cover.pdf" TargetMode="External"/><Relationship Id="rId31" Type="http://schemas.openxmlformats.org/officeDocument/2006/relationships/hyperlink" Target="http://www.abs.gov.au/ausstats/abs@.nsf/mf/4628.0.55.00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stats.un.org/unsd/envaccounting/seeaRev/SEEA_CF_Final_en.pdf" TargetMode="External"/><Relationship Id="rId14" Type="http://schemas.openxmlformats.org/officeDocument/2006/relationships/hyperlink" Target="https://unstats.un.org/unsd/envaccounting/seeaRev/CF_trans/SEEA_CF_Final_sp.pdf" TargetMode="External"/><Relationship Id="rId22" Type="http://schemas.openxmlformats.org/officeDocument/2006/relationships/hyperlink" Target="http://unstats.un.org/unsd/envaccounting/water.asp" TargetMode="External"/><Relationship Id="rId27" Type="http://schemas.openxmlformats.org/officeDocument/2006/relationships/hyperlink" Target="http://www.statcan.gc.ca/pub/16-201-x/16-201-x2013000-fra.htm" TargetMode="External"/><Relationship Id="rId30" Type="http://schemas.openxmlformats.org/officeDocument/2006/relationships/hyperlink" Target="http://www.abs.gov.au/ausstats/abs@.nsf/Products/4655.0.55.002~2013~Main+Features~Chapter+6+Land+and+ecosystem+accounting?OpenDocument" TargetMode="External"/><Relationship Id="rId35" Type="http://schemas.openxmlformats.org/officeDocument/2006/relationships/hyperlink" Target="http://unstats.un.org/unsd/environment/fdes.ht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unstats.un.org/unsd/envaccounting/see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2B73-7241-4936-BE68-860E22FB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Bordt</dc:creator>
  <cp:lastModifiedBy>Lyutong Cai</cp:lastModifiedBy>
  <cp:revision>10</cp:revision>
  <cp:lastPrinted>2016-06-07T10:49:00Z</cp:lastPrinted>
  <dcterms:created xsi:type="dcterms:W3CDTF">2019-03-06T05:02:00Z</dcterms:created>
  <dcterms:modified xsi:type="dcterms:W3CDTF">2019-03-06T08:33:00Z</dcterms:modified>
</cp:coreProperties>
</file>